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9C" w:rsidRDefault="00990A69">
      <w:pPr>
        <w:pStyle w:val="BodyTitle"/>
      </w:pPr>
      <w:r>
        <w:t>Evidence for GeV Cosmic Rays from White Dwarfs in the Local Cosmic Ray Spectra and in the Gamma-ray Emissivity of the Inner Galaxy</w:t>
      </w:r>
    </w:p>
    <w:p w:rsidR="0078089C" w:rsidRDefault="00990A69">
      <w:pPr>
        <w:pStyle w:val="BodyAuthor"/>
        <w:spacing w:line="240" w:lineRule="auto"/>
      </w:pPr>
      <w:r>
        <w:t>Tuneyoshi KAMAE</w:t>
      </w:r>
      <w:r>
        <w:rPr>
          <w:rStyle w:val="ab"/>
        </w:rPr>
        <w:footnoteReference w:id="1"/>
      </w:r>
    </w:p>
    <w:p w:rsidR="0078089C" w:rsidRDefault="00990A69">
      <w:pPr>
        <w:pStyle w:val="BodyContact"/>
        <w:spacing w:line="240" w:lineRule="auto"/>
      </w:pPr>
      <w:r>
        <w:t>U. of Tokyo/Physics and Stanford/SLAC</w:t>
      </w:r>
    </w:p>
    <w:p w:rsidR="0078089C" w:rsidRDefault="00990A69">
      <w:pPr>
        <w:pStyle w:val="BodyContact"/>
        <w:spacing w:line="240" w:lineRule="auto"/>
        <w:rPr>
          <w:lang w:val="en-GB"/>
        </w:rPr>
      </w:pPr>
      <w:r>
        <w:rPr>
          <w:lang w:val="en-GB"/>
        </w:rPr>
        <w:t xml:space="preserve">7-3-1 </w:t>
      </w:r>
      <w:proofErr w:type="spellStart"/>
      <w:r>
        <w:rPr>
          <w:lang w:val="en-GB"/>
        </w:rPr>
        <w:t>Hongo</w:t>
      </w:r>
      <w:proofErr w:type="spellEnd"/>
      <w:r>
        <w:rPr>
          <w:lang w:val="en-GB"/>
        </w:rPr>
        <w:t>, Bunkyo-</w:t>
      </w:r>
      <w:proofErr w:type="spellStart"/>
      <w:r>
        <w:rPr>
          <w:lang w:val="en-GB"/>
        </w:rPr>
        <w:t>ku</w:t>
      </w:r>
      <w:proofErr w:type="spellEnd"/>
      <w:r>
        <w:rPr>
          <w:lang w:val="en-GB"/>
        </w:rPr>
        <w:t>, Tokyo, 113-0033, Japan</w:t>
      </w:r>
    </w:p>
    <w:p w:rsidR="0078089C" w:rsidRDefault="00990A69">
      <w:pPr>
        <w:pStyle w:val="BodyContact"/>
        <w:spacing w:line="240" w:lineRule="auto"/>
      </w:pPr>
      <w:r>
        <w:rPr>
          <w:lang w:val="it-IT"/>
        </w:rPr>
        <w:t xml:space="preserve">E-mail: </w:t>
      </w:r>
      <w:r>
        <w:rPr>
          <w:rStyle w:val="BodyContactEmailChar"/>
        </w:rPr>
        <w:t>kamae@slac.stanford.edu</w:t>
      </w:r>
    </w:p>
    <w:p w:rsidR="0078089C" w:rsidRDefault="00990A69">
      <w:pPr>
        <w:pStyle w:val="BodyAuthor"/>
        <w:spacing w:line="240" w:lineRule="auto"/>
      </w:pPr>
      <w:r>
        <w:t>Shiu-Hang LEE</w:t>
      </w:r>
    </w:p>
    <w:p w:rsidR="0078089C" w:rsidRDefault="00990A69">
      <w:pPr>
        <w:pStyle w:val="BodyContact"/>
        <w:spacing w:line="240" w:lineRule="auto"/>
      </w:pPr>
      <w:r>
        <w:t>Kyoto University/Astronomy</w:t>
      </w:r>
    </w:p>
    <w:p w:rsidR="0078089C" w:rsidRDefault="00990A69">
      <w:pPr>
        <w:pStyle w:val="BodyContact"/>
        <w:spacing w:line="240" w:lineRule="auto"/>
        <w:rPr>
          <w:rFonts w:eastAsia="ＭＳ 明朝"/>
          <w:color w:val="000000"/>
          <w:shd w:val="clear" w:color="auto" w:fill="FFFFF0"/>
          <w:lang w:val="en-US" w:eastAsia="ja-JP"/>
        </w:rPr>
      </w:pPr>
      <w:proofErr w:type="spellStart"/>
      <w:r>
        <w:rPr>
          <w:rFonts w:eastAsia="ＭＳ 明朝"/>
          <w:color w:val="000000"/>
          <w:shd w:val="clear" w:color="auto" w:fill="FFFFF0"/>
          <w:lang w:val="en-US" w:eastAsia="ja-JP"/>
        </w:rPr>
        <w:t>Kitashirakawa-Oiwake-cho</w:t>
      </w:r>
      <w:proofErr w:type="spellEnd"/>
      <w:r>
        <w:rPr>
          <w:rFonts w:eastAsia="ＭＳ 明朝"/>
          <w:color w:val="000000"/>
          <w:shd w:val="clear" w:color="auto" w:fill="FFFFF0"/>
          <w:lang w:val="en-US" w:eastAsia="ja-JP"/>
        </w:rPr>
        <w:t>, Sakyo-</w:t>
      </w:r>
      <w:proofErr w:type="spellStart"/>
      <w:r>
        <w:rPr>
          <w:rFonts w:eastAsia="ＭＳ 明朝"/>
          <w:color w:val="000000"/>
          <w:shd w:val="clear" w:color="auto" w:fill="FFFFF0"/>
          <w:lang w:val="en-US" w:eastAsia="ja-JP"/>
        </w:rPr>
        <w:t>ku</w:t>
      </w:r>
      <w:proofErr w:type="spellEnd"/>
      <w:r>
        <w:rPr>
          <w:rFonts w:eastAsia="ＭＳ 明朝"/>
          <w:color w:val="000000"/>
          <w:shd w:val="clear" w:color="auto" w:fill="FFFFF0"/>
          <w:lang w:val="en-US" w:eastAsia="ja-JP"/>
        </w:rPr>
        <w:t>, Kyoto 606-8502, Japan</w:t>
      </w:r>
    </w:p>
    <w:p w:rsidR="0078089C" w:rsidRDefault="0078089C">
      <w:pPr>
        <w:pStyle w:val="BodyContact"/>
        <w:rPr>
          <w:lang w:val="en-GB"/>
        </w:rPr>
      </w:pPr>
    </w:p>
    <w:p w:rsidR="0078089C" w:rsidRDefault="00990A69">
      <w:pPr>
        <w:pStyle w:val="BodyContact"/>
        <w:spacing w:line="240" w:lineRule="auto"/>
      </w:pPr>
      <w:r>
        <w:rPr>
          <w:rFonts w:ascii="Arial" w:eastAsia="ＭＳ 明朝" w:hAnsi="Arial" w:cs="Arial"/>
          <w:b/>
          <w:i w:val="0"/>
          <w:iCs w:val="0"/>
          <w:sz w:val="22"/>
          <w:szCs w:val="22"/>
          <w:lang w:val="en-US" w:eastAsia="ja-JP"/>
        </w:rPr>
        <w:t>Kazuo MAKISHIMA</w:t>
      </w:r>
    </w:p>
    <w:p w:rsidR="0078089C" w:rsidRDefault="00990A69">
      <w:pPr>
        <w:rPr>
          <w:i/>
        </w:rPr>
      </w:pPr>
      <w:r>
        <w:rPr>
          <w:i/>
        </w:rPr>
        <w:t xml:space="preserve">Makishima Cosmic Radiation Lab, RIKEN, </w:t>
      </w:r>
    </w:p>
    <w:p w:rsidR="0078089C" w:rsidRDefault="00990A69">
      <w:pPr>
        <w:rPr>
          <w:i/>
        </w:rPr>
      </w:pPr>
      <w:r>
        <w:rPr>
          <w:i/>
        </w:rPr>
        <w:t>2-1 Hirosawa, Wako, Saitama 351-0198 Japan</w:t>
      </w:r>
    </w:p>
    <w:p w:rsidR="0078089C" w:rsidRDefault="0078089C">
      <w:pPr>
        <w:rPr>
          <w:i/>
        </w:rPr>
      </w:pPr>
    </w:p>
    <w:p w:rsidR="0078089C" w:rsidRDefault="00990A69">
      <w:pPr>
        <w:jc w:val="left"/>
      </w:pPr>
      <w:r>
        <w:rPr>
          <w:rFonts w:ascii="Arial" w:hAnsi="Arial" w:cs="Arial"/>
          <w:b/>
          <w:sz w:val="22"/>
          <w:szCs w:val="22"/>
        </w:rPr>
        <w:t>Shinpei SHIBATA</w:t>
      </w:r>
      <w:r>
        <w:rPr>
          <w:noProof/>
        </w:rPr>
        <w:drawing>
          <wp:inline distT="0" distB="0" distL="0" distR="0">
            <wp:extent cx="5401946" cy="199576"/>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401946" cy="199576"/>
                    </a:xfrm>
                    <a:prstGeom prst="rect">
                      <a:avLst/>
                    </a:prstGeom>
                    <a:noFill/>
                    <a:ln>
                      <a:noFill/>
                      <a:prstDash/>
                    </a:ln>
                  </pic:spPr>
                </pic:pic>
              </a:graphicData>
            </a:graphic>
          </wp:inline>
        </w:drawing>
      </w:r>
    </w:p>
    <w:p w:rsidR="0078089C" w:rsidRDefault="00990A69">
      <w:pPr>
        <w:pStyle w:val="BodyContact"/>
        <w:spacing w:line="240" w:lineRule="auto"/>
        <w:rPr>
          <w:lang w:val="en-GB"/>
        </w:rPr>
      </w:pPr>
      <w:r>
        <w:rPr>
          <w:lang w:val="en-GB"/>
        </w:rPr>
        <w:t xml:space="preserve">1-4-12, </w:t>
      </w:r>
      <w:proofErr w:type="spellStart"/>
      <w:r>
        <w:rPr>
          <w:lang w:val="en-GB"/>
        </w:rPr>
        <w:t>Kojirakawa-machi</w:t>
      </w:r>
      <w:proofErr w:type="spellEnd"/>
      <w:r>
        <w:rPr>
          <w:lang w:val="en-GB"/>
        </w:rPr>
        <w:t>, Yamagata City, Yamagata 990-8560, Japan</w:t>
      </w:r>
    </w:p>
    <w:p w:rsidR="0078089C" w:rsidRDefault="0078089C">
      <w:pPr>
        <w:pStyle w:val="BodyContact"/>
      </w:pPr>
    </w:p>
    <w:p w:rsidR="0078089C" w:rsidRDefault="00990A69">
      <w:pPr>
        <w:pStyle w:val="BodyContact"/>
        <w:spacing w:line="240" w:lineRule="auto"/>
        <w:rPr>
          <w:rFonts w:ascii="Arial" w:eastAsia="ＭＳ 明朝" w:hAnsi="Arial" w:cs="Arial"/>
          <w:b/>
          <w:i w:val="0"/>
          <w:iCs w:val="0"/>
          <w:sz w:val="22"/>
          <w:szCs w:val="22"/>
          <w:lang w:val="en-US" w:eastAsia="ja-JP"/>
        </w:rPr>
      </w:pPr>
      <w:r>
        <w:rPr>
          <w:rFonts w:ascii="Arial" w:eastAsia="ＭＳ 明朝" w:hAnsi="Arial" w:cs="Arial"/>
          <w:b/>
          <w:i w:val="0"/>
          <w:iCs w:val="0"/>
          <w:sz w:val="22"/>
          <w:szCs w:val="22"/>
          <w:lang w:val="en-US" w:eastAsia="ja-JP"/>
        </w:rPr>
        <w:t>Toshikazu SHIGEYAMA</w:t>
      </w:r>
    </w:p>
    <w:p w:rsidR="0078089C" w:rsidRDefault="00990A69">
      <w:pPr>
        <w:pStyle w:val="BodyContact"/>
        <w:spacing w:line="240" w:lineRule="auto"/>
        <w:rPr>
          <w:sz w:val="24"/>
          <w:szCs w:val="24"/>
        </w:rPr>
      </w:pPr>
      <w:r>
        <w:rPr>
          <w:sz w:val="24"/>
          <w:szCs w:val="24"/>
        </w:rPr>
        <w:t>Research Center for the Early Universe, University of Tokyo</w:t>
      </w:r>
    </w:p>
    <w:p w:rsidR="0078089C" w:rsidRDefault="00990A69">
      <w:pPr>
        <w:pStyle w:val="BodyContact"/>
        <w:spacing w:line="240" w:lineRule="auto"/>
        <w:rPr>
          <w:lang w:val="en-GB"/>
        </w:rPr>
      </w:pPr>
      <w:r>
        <w:rPr>
          <w:lang w:val="en-GB"/>
        </w:rPr>
        <w:t xml:space="preserve">7-3-1 </w:t>
      </w:r>
      <w:proofErr w:type="spellStart"/>
      <w:r>
        <w:rPr>
          <w:lang w:val="en-GB"/>
        </w:rPr>
        <w:t>Hongo</w:t>
      </w:r>
      <w:proofErr w:type="spellEnd"/>
      <w:r>
        <w:rPr>
          <w:lang w:val="en-GB"/>
        </w:rPr>
        <w:t>, Bunkyo-</w:t>
      </w:r>
      <w:proofErr w:type="spellStart"/>
      <w:r>
        <w:rPr>
          <w:lang w:val="en-GB"/>
        </w:rPr>
        <w:t>ku</w:t>
      </w:r>
      <w:proofErr w:type="spellEnd"/>
      <w:r>
        <w:rPr>
          <w:lang w:val="en-GB"/>
        </w:rPr>
        <w:t>, Tokyo, 113-0033, Japan</w:t>
      </w:r>
    </w:p>
    <w:p w:rsidR="0078089C" w:rsidRDefault="0078089C">
      <w:pPr>
        <w:pStyle w:val="BodyContact"/>
        <w:rPr>
          <w:lang w:val="en-GB"/>
        </w:rPr>
      </w:pPr>
    </w:p>
    <w:p w:rsidR="0078089C" w:rsidRDefault="00990A69">
      <w:pPr>
        <w:pStyle w:val="Standard"/>
      </w:pPr>
      <w:r>
        <w:rPr>
          <w:sz w:val="22"/>
          <w:szCs w:val="22"/>
        </w:rPr>
        <w:t>Recent hard X-ray observations found that electrons are accelerated in magnetic white dwarfs (WDs). Detection of GeV gamma rays from novae by Fermi-LAT infers that protons are accelerated to hundreds of GeV there. The</w:t>
      </w:r>
      <w:r>
        <w:rPr>
          <w:sz w:val="22"/>
          <w:szCs w:val="22"/>
          <w:lang w:eastAsia="ja-JP"/>
        </w:rPr>
        <w:t>se facts</w:t>
      </w:r>
      <w:r>
        <w:rPr>
          <w:sz w:val="22"/>
          <w:szCs w:val="22"/>
        </w:rPr>
        <w:t xml:space="preserve"> motivated us to search for the cosmic rays (CRs) from historic outbursts of WDs accumulated in the local bubble around us. We propose CR model spectra at the heliopause including the local CRs from historic WD outbursts. The total CR spectra are assumed to consist of th</w:t>
      </w:r>
      <w:r>
        <w:rPr>
          <w:sz w:val="22"/>
          <w:szCs w:val="22"/>
          <w:lang w:eastAsia="ja-JP"/>
        </w:rPr>
        <w:t>ese</w:t>
      </w:r>
      <w:r>
        <w:rPr>
          <w:sz w:val="22"/>
          <w:szCs w:val="22"/>
        </w:rPr>
        <w:t xml:space="preserve"> and the Galactic components deduced from Fermi-LAT </w:t>
      </w:r>
      <w:r>
        <w:rPr>
          <w:rFonts w:ascii="Symbol" w:hAnsi="Symbol"/>
          <w:sz w:val="22"/>
          <w:szCs w:val="22"/>
        </w:rPr>
        <w:t></w:t>
      </w:r>
      <w:r>
        <w:rPr>
          <w:sz w:val="22"/>
          <w:szCs w:val="22"/>
        </w:rPr>
        <w:t xml:space="preserve">-ray observations. The two components are fitted to reproduce the Voyager-1 spectra and the high-energy CR data on/near Earth when summed, species by species. We find that a common local spectral shape and simple power-law Galactic spectral reproduce all nuclear CR spectra at the heliopause. The hardening of the nuclear CRs is found  to be caused by the roll-down of the soft local WD CRs at around ~300 GeV. The WD CRs induce a hump in </w:t>
      </w:r>
      <w:r>
        <w:rPr>
          <w:rFonts w:ascii="Symbol" w:hAnsi="Symbol"/>
          <w:sz w:val="22"/>
          <w:szCs w:val="22"/>
        </w:rPr>
        <w:t></w:t>
      </w:r>
      <w:r>
        <w:rPr>
          <w:sz w:val="22"/>
          <w:szCs w:val="22"/>
        </w:rPr>
        <w:t>-ray emissivity in the GeV range. Such a hump is found in the inner Galaxy indicating that the fluxes of CRs from WD outbursts CRs ~2.5 times higher there than inside the local bubble.</w:t>
      </w:r>
    </w:p>
    <w:p w:rsidR="0078089C" w:rsidRDefault="0078089C">
      <w:pPr>
        <w:pStyle w:val="Standard"/>
      </w:pPr>
    </w:p>
    <w:p w:rsidR="0078089C" w:rsidRDefault="00990A69">
      <w:pPr>
        <w:pStyle w:val="Standard"/>
        <w:rPr>
          <w:i/>
          <w:iCs/>
          <w:sz w:val="20"/>
          <w:szCs w:val="20"/>
          <w:lang w:val="en-GB"/>
        </w:rPr>
      </w:pPr>
      <w:r>
        <w:rPr>
          <w:i/>
          <w:iCs/>
          <w:sz w:val="20"/>
          <w:szCs w:val="20"/>
          <w:lang w:val="en-GB"/>
        </w:rPr>
        <w:t xml:space="preserve"> 7th Fermi Symposium 2017</w:t>
      </w:r>
    </w:p>
    <w:p w:rsidR="0078089C" w:rsidRDefault="00990A69">
      <w:pPr>
        <w:pStyle w:val="Standard"/>
        <w:rPr>
          <w:i/>
          <w:iCs/>
          <w:sz w:val="20"/>
          <w:szCs w:val="20"/>
          <w:lang w:val="en-GB"/>
        </w:rPr>
      </w:pPr>
      <w:r>
        <w:rPr>
          <w:i/>
          <w:iCs/>
          <w:sz w:val="20"/>
          <w:szCs w:val="20"/>
          <w:lang w:val="en-GB"/>
        </w:rPr>
        <w:t>15-20 October 2017</w:t>
      </w:r>
    </w:p>
    <w:p w:rsidR="0078089C" w:rsidRDefault="00990A69">
      <w:pPr>
        <w:pStyle w:val="Standard"/>
        <w:rPr>
          <w:i/>
          <w:iCs/>
          <w:sz w:val="20"/>
          <w:szCs w:val="20"/>
          <w:lang w:val="en-GB"/>
        </w:rPr>
      </w:pPr>
      <w:r>
        <w:rPr>
          <w:i/>
          <w:iCs/>
          <w:sz w:val="20"/>
          <w:szCs w:val="20"/>
          <w:lang w:val="en-GB"/>
        </w:rPr>
        <w:t>Garmisch-Partenkirchen, Germany</w:t>
      </w:r>
    </w:p>
    <w:p w:rsidR="00B978E3" w:rsidRDefault="00B978E3">
      <w:pPr>
        <w:sectPr w:rsidR="00B978E3">
          <w:headerReference w:type="even" r:id="rId8"/>
          <w:headerReference w:type="default" r:id="rId9"/>
          <w:footerReference w:type="even" r:id="rId10"/>
          <w:footerReference w:type="default" r:id="rId11"/>
          <w:headerReference w:type="first" r:id="rId12"/>
          <w:footerReference w:type="first" r:id="rId13"/>
          <w:pgSz w:w="11909" w:h="16834"/>
          <w:pgMar w:top="2477" w:right="1701" w:bottom="1480" w:left="1701" w:header="749" w:footer="1134" w:gutter="0"/>
          <w:cols w:space="720"/>
          <w:titlePg/>
        </w:sectPr>
      </w:pPr>
    </w:p>
    <w:p w:rsidR="0078089C" w:rsidRDefault="0078089C"/>
    <w:p w:rsidR="00B978E3" w:rsidRDefault="00B978E3">
      <w:pPr>
        <w:sectPr w:rsidR="00B978E3">
          <w:type w:val="continuous"/>
          <w:pgSz w:w="11909" w:h="16834"/>
          <w:pgMar w:top="2477" w:right="1701" w:bottom="1480" w:left="1701" w:header="749" w:footer="1134" w:gutter="0"/>
          <w:cols w:space="720"/>
          <w:titlePg/>
        </w:sectPr>
      </w:pPr>
    </w:p>
    <w:p w:rsidR="0078089C" w:rsidRDefault="00990A69">
      <w:pPr>
        <w:pStyle w:val="9"/>
        <w:rPr>
          <w:lang w:val="en-US"/>
        </w:rPr>
      </w:pPr>
      <w:r>
        <w:rPr>
          <w:lang w:val="en-US"/>
        </w:rPr>
        <w:lastRenderedPageBreak/>
        <w:t>Introduction</w:t>
      </w:r>
    </w:p>
    <w:p w:rsidR="0078089C" w:rsidRDefault="00990A69">
      <w:pPr>
        <w:jc w:val="left"/>
      </w:pPr>
      <w:r>
        <w:rPr>
          <w:sz w:val="22"/>
          <w:szCs w:val="22"/>
        </w:rPr>
        <w:t>The CR spectral shapes have been analyzed extensively in the literature in the past several years. Most studies have focused on the positron-electron ratio measure</w:t>
      </w:r>
      <w:r w:rsidR="00152BC4">
        <w:rPr>
          <w:sz w:val="22"/>
          <w:szCs w:val="22"/>
        </w:rPr>
        <w:t>ments as summarized in  ref [1]</w:t>
      </w:r>
      <w:r>
        <w:rPr>
          <w:sz w:val="22"/>
          <w:szCs w:val="22"/>
        </w:rPr>
        <w:t xml:space="preserve">. </w:t>
      </w:r>
      <w:r>
        <w:rPr>
          <w:sz w:val="22"/>
          <w:szCs w:val="22"/>
          <w:lang w:eastAsia="ja-JP"/>
        </w:rPr>
        <w:t xml:space="preserve">In this short presentaation we focus on the </w:t>
      </w:r>
      <w:r>
        <w:rPr>
          <w:sz w:val="22"/>
          <w:szCs w:val="22"/>
        </w:rPr>
        <w:t>electron, proton and nuclear CR spectra at the heliopause between the Voyager 1 energy and a few TeV and aim at separating the CRs from historic WD outbursts (electrons from magnetic WDs and protons from novae) accumulated in the local bubble. Our model differs from the prior works in the following points.</w:t>
      </w:r>
    </w:p>
    <w:p w:rsidR="0078089C" w:rsidRDefault="00990A69">
      <w:pPr>
        <w:pStyle w:val="ae"/>
        <w:numPr>
          <w:ilvl w:val="0"/>
          <w:numId w:val="10"/>
        </w:numPr>
        <w:jc w:val="left"/>
        <w:rPr>
          <w:sz w:val="22"/>
          <w:szCs w:val="22"/>
        </w:rPr>
      </w:pPr>
      <w:bookmarkStart w:id="0" w:name="_Hlk496998977"/>
      <w:r>
        <w:rPr>
          <w:sz w:val="22"/>
          <w:szCs w:val="22"/>
        </w:rPr>
        <w:t xml:space="preserve">Voelk and Berezhko </w:t>
      </w:r>
      <w:bookmarkEnd w:id="0"/>
      <w:r w:rsidR="00152BC4">
        <w:rPr>
          <w:sz w:val="22"/>
          <w:szCs w:val="22"/>
        </w:rPr>
        <w:t>[2</w:t>
      </w:r>
      <w:r>
        <w:rPr>
          <w:sz w:val="22"/>
          <w:szCs w:val="22"/>
        </w:rPr>
        <w:t xml:space="preserve">] found a surplus in the low energy spectra. </w:t>
      </w:r>
      <w:bookmarkStart w:id="1" w:name="_Hlk496999025"/>
      <w:r w:rsidR="00152BC4">
        <w:rPr>
          <w:sz w:val="22"/>
          <w:szCs w:val="22"/>
        </w:rPr>
        <w:t>Tomassetti [3</w:t>
      </w:r>
      <w:r>
        <w:rPr>
          <w:sz w:val="22"/>
          <w:szCs w:val="22"/>
        </w:rPr>
        <w:t xml:space="preserve">] </w:t>
      </w:r>
      <w:bookmarkEnd w:id="1"/>
      <w:r>
        <w:rPr>
          <w:sz w:val="22"/>
          <w:szCs w:val="22"/>
        </w:rPr>
        <w:t xml:space="preserve">fitted the proton and helium spectra as a sum of sub-TeV and </w:t>
      </w:r>
      <w:r w:rsidR="00B75FA1">
        <w:rPr>
          <w:sz w:val="22"/>
          <w:szCs w:val="22"/>
        </w:rPr>
        <w:t>multi-TeV components. N</w:t>
      </w:r>
      <w:r>
        <w:rPr>
          <w:sz w:val="22"/>
          <w:szCs w:val="22"/>
        </w:rPr>
        <w:t>either associ</w:t>
      </w:r>
      <w:r w:rsidR="00B75FA1">
        <w:rPr>
          <w:sz w:val="22"/>
          <w:szCs w:val="22"/>
        </w:rPr>
        <w:t>ated the low energy CRs</w:t>
      </w:r>
      <w:r>
        <w:rPr>
          <w:sz w:val="22"/>
          <w:szCs w:val="22"/>
        </w:rPr>
        <w:t xml:space="preserve"> wit</w:t>
      </w:r>
      <w:r w:rsidR="00B75FA1">
        <w:rPr>
          <w:sz w:val="22"/>
          <w:szCs w:val="22"/>
        </w:rPr>
        <w:t>h local WD outbursts accumulated in the local bubble.</w:t>
      </w:r>
    </w:p>
    <w:p w:rsidR="0078089C" w:rsidRDefault="00990A69">
      <w:pPr>
        <w:pStyle w:val="ae"/>
        <w:numPr>
          <w:ilvl w:val="0"/>
          <w:numId w:val="10"/>
        </w:numPr>
        <w:jc w:val="left"/>
        <w:rPr>
          <w:sz w:val="22"/>
          <w:szCs w:val="22"/>
        </w:rPr>
      </w:pPr>
      <w:r>
        <w:rPr>
          <w:sz w:val="22"/>
          <w:szCs w:val="22"/>
        </w:rPr>
        <w:t>No prior work fitted the local proton and nuclear CR spectra with one common spectral shape as done in this work.</w:t>
      </w:r>
    </w:p>
    <w:p w:rsidR="0078089C" w:rsidRDefault="00990A69">
      <w:pPr>
        <w:pStyle w:val="ae"/>
        <w:numPr>
          <w:ilvl w:val="0"/>
          <w:numId w:val="10"/>
        </w:numPr>
        <w:jc w:val="left"/>
        <w:rPr>
          <w:sz w:val="22"/>
          <w:szCs w:val="22"/>
        </w:rPr>
      </w:pPr>
      <w:r>
        <w:rPr>
          <w:sz w:val="22"/>
          <w:szCs w:val="22"/>
        </w:rPr>
        <w:t>Our model identifies local WDs to be a major source of</w:t>
      </w:r>
      <w:r w:rsidR="00B75FA1">
        <w:rPr>
          <w:sz w:val="22"/>
          <w:szCs w:val="22"/>
        </w:rPr>
        <w:t xml:space="preserve"> sub-TeV CRs, quantifies their fluxes</w:t>
      </w:r>
      <w:r>
        <w:rPr>
          <w:sz w:val="22"/>
          <w:szCs w:val="22"/>
        </w:rPr>
        <w:t>, and allows one to compare the CR fluxe</w:t>
      </w:r>
      <w:r w:rsidR="00B75FA1">
        <w:rPr>
          <w:sz w:val="22"/>
          <w:szCs w:val="22"/>
        </w:rPr>
        <w:t xml:space="preserve">s from WDs in </w:t>
      </w:r>
      <w:r>
        <w:rPr>
          <w:sz w:val="22"/>
          <w:szCs w:val="22"/>
        </w:rPr>
        <w:t>Galaxy</w:t>
      </w:r>
      <w:r w:rsidR="00B75FA1">
        <w:rPr>
          <w:sz w:val="22"/>
          <w:szCs w:val="22"/>
        </w:rPr>
        <w:t xml:space="preserve"> regions</w:t>
      </w:r>
      <w:r>
        <w:rPr>
          <w:sz w:val="22"/>
          <w:szCs w:val="22"/>
        </w:rPr>
        <w:t>.</w:t>
      </w:r>
    </w:p>
    <w:p w:rsidR="0078089C" w:rsidRDefault="00990A69">
      <w:pPr>
        <w:jc w:val="left"/>
      </w:pPr>
      <w:r>
        <w:rPr>
          <w:sz w:val="22"/>
          <w:szCs w:val="22"/>
        </w:rPr>
        <w:t>We note that the WD accelerators detected in the hard X-ray and gamma-ray bands are not within the local bubble. They are assumed, however, to represent magnetized WDs in the bubble and historic novae occurred in the bubble over the CR trapping lifetime of 10</w:t>
      </w:r>
      <w:r>
        <w:rPr>
          <w:sz w:val="22"/>
          <w:szCs w:val="22"/>
          <w:vertAlign w:val="superscript"/>
        </w:rPr>
        <w:t>6</w:t>
      </w:r>
      <w:r>
        <w:rPr>
          <w:sz w:val="22"/>
          <w:szCs w:val="22"/>
        </w:rPr>
        <w:t xml:space="preserve"> to 10</w:t>
      </w:r>
      <w:r>
        <w:rPr>
          <w:sz w:val="22"/>
          <w:szCs w:val="22"/>
          <w:vertAlign w:val="superscript"/>
        </w:rPr>
        <w:t>7</w:t>
      </w:r>
      <w:r w:rsidR="00152BC4">
        <w:rPr>
          <w:sz w:val="22"/>
          <w:szCs w:val="22"/>
        </w:rPr>
        <w:t xml:space="preserve"> years [4,5</w:t>
      </w:r>
      <w:r>
        <w:rPr>
          <w:sz w:val="22"/>
          <w:szCs w:val="22"/>
        </w:rPr>
        <w:t>].</w:t>
      </w:r>
    </w:p>
    <w:p w:rsidR="0078089C" w:rsidRDefault="00990A69" w:rsidP="003F64B8">
      <w:pPr>
        <w:pStyle w:val="9"/>
        <w:spacing w:before="120"/>
      </w:pPr>
      <w:r>
        <w:t>Model spectra for Galactic proton and electron at the heliopause</w:t>
      </w:r>
    </w:p>
    <w:p w:rsidR="0078089C" w:rsidRDefault="00990A69">
      <w:pPr>
        <w:pStyle w:val="NormalePOS"/>
        <w:spacing w:line="240" w:lineRule="auto"/>
        <w:jc w:val="left"/>
      </w:pPr>
      <w:r>
        <w:t xml:space="preserve">Our knowledge on CR spectra comes from near-Earth observations except for those measured by Voyager-1 at the heliopause. CR spectra are known to be distorted along the propagation path from the Galactic space to the heliopause and from the heliopause to Earth. To simplify the spectral model we reducing the parameters to minimum as described below: </w:t>
      </w:r>
    </w:p>
    <w:p w:rsidR="0078089C" w:rsidRDefault="00990A69">
      <w:pPr>
        <w:pStyle w:val="ae"/>
        <w:numPr>
          <w:ilvl w:val="0"/>
          <w:numId w:val="11"/>
        </w:numPr>
        <w:suppressAutoHyphens w:val="0"/>
        <w:jc w:val="left"/>
        <w:textAlignment w:val="auto"/>
      </w:pPr>
      <w:r>
        <w:rPr>
          <w:sz w:val="22"/>
          <w:szCs w:val="22"/>
        </w:rPr>
        <w:t xml:space="preserve">We start with the Galactic spectra for electrons and protons deduced from the diffuse </w:t>
      </w:r>
      <w:r>
        <w:rPr>
          <w:rFonts w:ascii="Symbol" w:hAnsi="Symbol"/>
          <w:sz w:val="22"/>
          <w:szCs w:val="22"/>
        </w:rPr>
        <w:t></w:t>
      </w:r>
      <w:r>
        <w:rPr>
          <w:sz w:val="22"/>
          <w:szCs w:val="22"/>
        </w:rPr>
        <w:t xml:space="preserve">-ray emissivity in the local Galaxy (latitude 10&lt;|b|&lt;70 deg) given by </w:t>
      </w:r>
      <w:bookmarkStart w:id="2" w:name="_Hlk496999216"/>
      <w:r>
        <w:rPr>
          <w:sz w:val="22"/>
          <w:szCs w:val="22"/>
        </w:rPr>
        <w:t xml:space="preserve">Casandjian </w:t>
      </w:r>
      <w:bookmarkEnd w:id="2"/>
      <w:r w:rsidR="00152BC4">
        <w:rPr>
          <w:sz w:val="22"/>
          <w:szCs w:val="22"/>
        </w:rPr>
        <w:t>[6</w:t>
      </w:r>
      <w:r>
        <w:rPr>
          <w:sz w:val="22"/>
          <w:szCs w:val="22"/>
        </w:rPr>
        <w:t xml:space="preserve">]. The shapes </w:t>
      </w:r>
      <w:r>
        <w:rPr>
          <w:sz w:val="22"/>
          <w:szCs w:val="22"/>
          <w:lang w:eastAsia="ja-JP"/>
        </w:rPr>
        <w:t xml:space="preserve">(not normalized) </w:t>
      </w:r>
      <w:r>
        <w:rPr>
          <w:sz w:val="22"/>
          <w:szCs w:val="22"/>
        </w:rPr>
        <w:t>are shown in fig 1 by the black solid and dashed lines.</w:t>
      </w:r>
    </w:p>
    <w:p w:rsidR="0078089C" w:rsidRDefault="00990A69">
      <w:pPr>
        <w:pStyle w:val="ae"/>
        <w:numPr>
          <w:ilvl w:val="0"/>
          <w:numId w:val="11"/>
        </w:numPr>
        <w:suppressAutoHyphens w:val="0"/>
        <w:jc w:val="left"/>
        <w:textAlignment w:val="auto"/>
      </w:pPr>
      <w:r>
        <w:rPr>
          <w:sz w:val="22"/>
          <w:szCs w:val="22"/>
        </w:rPr>
        <w:t>The proton spectra described above were not cons</w:t>
      </w:r>
      <w:r w:rsidR="00152BC4">
        <w:rPr>
          <w:sz w:val="22"/>
          <w:szCs w:val="22"/>
        </w:rPr>
        <w:t>trained by the Voyager 1 data [7,8</w:t>
      </w:r>
      <w:r>
        <w:rPr>
          <w:sz w:val="22"/>
          <w:szCs w:val="22"/>
        </w:rPr>
        <w:t>]. We define our Galactic proton spectr</w:t>
      </w:r>
      <w:r w:rsidR="00152BC4">
        <w:rPr>
          <w:sz w:val="22"/>
          <w:szCs w:val="22"/>
        </w:rPr>
        <w:t>a on the shapes of Casandjian [6</w:t>
      </w:r>
      <w:r>
        <w:rPr>
          <w:sz w:val="22"/>
          <w:szCs w:val="22"/>
        </w:rPr>
        <w:t>] and CR data on Earth at E &gt; 100 GeV and extend downward to the Voyager 1 data points in in polynomial regression of degree 6 or less with the variable set to the logarithm of kinetic energy, log</w:t>
      </w:r>
      <w:r>
        <w:rPr>
          <w:sz w:val="22"/>
          <w:szCs w:val="22"/>
          <w:vertAlign w:val="subscript"/>
        </w:rPr>
        <w:t>10</w:t>
      </w:r>
      <w:r w:rsidR="00E4433E">
        <w:rPr>
          <w:sz w:val="22"/>
          <w:szCs w:val="22"/>
        </w:rPr>
        <w:t>(E[GeV]) for E &lt;</w:t>
      </w:r>
      <w:r>
        <w:rPr>
          <w:sz w:val="22"/>
          <w:szCs w:val="22"/>
        </w:rPr>
        <w:t xml:space="preserve"> 400 G</w:t>
      </w:r>
      <w:r w:rsidR="00E4433E">
        <w:rPr>
          <w:sz w:val="22"/>
          <w:szCs w:val="22"/>
        </w:rPr>
        <w:t>eV. For E &gt; 400 GeV the</w:t>
      </w:r>
      <w:r>
        <w:rPr>
          <w:sz w:val="22"/>
          <w:szCs w:val="22"/>
        </w:rPr>
        <w:t xml:space="preserve"> electron spectrum is forced to</w:t>
      </w:r>
      <w:r w:rsidR="00152BC4">
        <w:rPr>
          <w:sz w:val="22"/>
          <w:szCs w:val="22"/>
        </w:rPr>
        <w:t xml:space="preserve"> follow th</w:t>
      </w:r>
      <w:r w:rsidR="00E4433E">
        <w:rPr>
          <w:sz w:val="22"/>
          <w:szCs w:val="22"/>
        </w:rPr>
        <w:t>e HESS data</w:t>
      </w:r>
      <w:r w:rsidR="00152BC4">
        <w:rPr>
          <w:sz w:val="22"/>
          <w:szCs w:val="22"/>
        </w:rPr>
        <w:t xml:space="preserve"> [9</w:t>
      </w:r>
      <w:r>
        <w:rPr>
          <w:sz w:val="22"/>
          <w:szCs w:val="22"/>
        </w:rPr>
        <w:t>] and the proton spectrum i</w:t>
      </w:r>
      <w:r w:rsidR="00E4433E">
        <w:rPr>
          <w:sz w:val="22"/>
          <w:szCs w:val="22"/>
        </w:rPr>
        <w:t>s constrained to power-law</w:t>
      </w:r>
      <w:r>
        <w:rPr>
          <w:sz w:val="22"/>
          <w:szCs w:val="22"/>
        </w:rPr>
        <w:t xml:space="preserve"> with index -2.7.</w:t>
      </w:r>
    </w:p>
    <w:p w:rsidR="0078089C" w:rsidRDefault="0078089C">
      <w:pPr>
        <w:pStyle w:val="ae"/>
        <w:widowControl/>
        <w:numPr>
          <w:ilvl w:val="0"/>
          <w:numId w:val="12"/>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0"/>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1"/>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1"/>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2"/>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2"/>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2"/>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3"/>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3"/>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3"/>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3"/>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4"/>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4"/>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4"/>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4"/>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4"/>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5"/>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6"/>
          <w:numId w:val="4"/>
        </w:numPr>
        <w:tabs>
          <w:tab w:val="left" w:pos="0"/>
        </w:tabs>
        <w:spacing w:before="240" w:after="60"/>
        <w:ind w:left="0"/>
        <w:jc w:val="left"/>
        <w:rPr>
          <w:rFonts w:ascii="Arial" w:eastAsia="Arial" w:hAnsi="Arial" w:cs="Arial"/>
          <w:vanish/>
          <w:sz w:val="22"/>
          <w:szCs w:val="22"/>
        </w:rPr>
      </w:pPr>
    </w:p>
    <w:p w:rsidR="0078089C" w:rsidRDefault="0078089C">
      <w:pPr>
        <w:pStyle w:val="ae"/>
        <w:widowControl/>
        <w:numPr>
          <w:ilvl w:val="7"/>
          <w:numId w:val="4"/>
        </w:numPr>
        <w:tabs>
          <w:tab w:val="left" w:pos="0"/>
        </w:tabs>
        <w:spacing w:before="240" w:after="60"/>
        <w:ind w:left="0"/>
        <w:jc w:val="left"/>
        <w:rPr>
          <w:rFonts w:ascii="Arial" w:eastAsia="Arial" w:hAnsi="Arial" w:cs="Arial"/>
          <w:vanish/>
          <w:sz w:val="22"/>
          <w:szCs w:val="22"/>
        </w:rPr>
      </w:pPr>
    </w:p>
    <w:p w:rsidR="0078089C" w:rsidRDefault="00990A69" w:rsidP="003F64B8">
      <w:pPr>
        <w:pStyle w:val="9"/>
        <w:spacing w:before="120"/>
      </w:pPr>
      <w:r>
        <w:t xml:space="preserve">Model spectra </w:t>
      </w:r>
      <w:r>
        <w:rPr>
          <w:lang w:val="en-US" w:eastAsia="ja-JP"/>
        </w:rPr>
        <w:t>for local electron and proton CRs from WD outbursts</w:t>
      </w:r>
    </w:p>
    <w:p w:rsidR="0078089C" w:rsidRDefault="00152BC4">
      <w:pPr>
        <w:pStyle w:val="NormalePOS"/>
        <w:spacing w:line="240" w:lineRule="auto"/>
        <w:ind w:firstLine="0"/>
        <w:jc w:val="left"/>
      </w:pPr>
      <w:r>
        <w:rPr>
          <w:szCs w:val="22"/>
        </w:rPr>
        <w:t>Terada et al. [10</w:t>
      </w:r>
      <w:r w:rsidR="00990A69">
        <w:rPr>
          <w:szCs w:val="22"/>
        </w:rPr>
        <w:t xml:space="preserve">] </w:t>
      </w:r>
      <w:r w:rsidR="00990A69">
        <w:rPr>
          <w:szCs w:val="22"/>
          <w:lang w:eastAsia="ja-JP"/>
        </w:rPr>
        <w:t>found synchrotrom</w:t>
      </w:r>
      <w:r w:rsidR="00990A69">
        <w:rPr>
          <w:szCs w:val="22"/>
        </w:rPr>
        <w:t xml:space="preserve"> hard X-ray and concluded that electrons are accelerated in a magnetic white dwarfs (WDs), AE Aquarii, to energies higher than ~</w:t>
      </w:r>
      <w:r>
        <w:rPr>
          <w:szCs w:val="22"/>
        </w:rPr>
        <w:t>10 GeV. Geng, Zhang, &amp; Huang [11</w:t>
      </w:r>
      <w:r w:rsidR="00990A69">
        <w:rPr>
          <w:szCs w:val="22"/>
        </w:rPr>
        <w:t>] analyzed radiation from another magnetic WD, AR Scorp</w:t>
      </w:r>
      <w:r>
        <w:rPr>
          <w:szCs w:val="22"/>
        </w:rPr>
        <w:t>ii, detected by Marsh et al. [12</w:t>
      </w:r>
      <w:r w:rsidR="00990A69">
        <w:rPr>
          <w:szCs w:val="22"/>
        </w:rPr>
        <w:t xml:space="preserve">] and predicted that the underlying electron spectrum has a broken </w:t>
      </w:r>
      <w:r>
        <w:rPr>
          <w:szCs w:val="22"/>
        </w:rPr>
        <w:t>PL shape. Oruru and Meintjes [13</w:t>
      </w:r>
      <w:r w:rsidR="00990A69">
        <w:rPr>
          <w:szCs w:val="22"/>
        </w:rPr>
        <w:t>] studied the broad-band spectrum of AE Aquarii taken with Suzaku, Chandra, and Swift to find that the accelerated electrons reach ~100 GeV. Based on these results, we build a model spectrum for the electron CR in the local bubble starting with a broken PL shape.</w:t>
      </w:r>
    </w:p>
    <w:p w:rsidR="0078089C" w:rsidRDefault="00990A69" w:rsidP="00E4433E">
      <w:pPr>
        <w:pStyle w:val="NormalePOS"/>
        <w:spacing w:line="240" w:lineRule="auto"/>
        <w:ind w:firstLine="0"/>
        <w:jc w:val="left"/>
      </w:pPr>
      <w:r>
        <w:rPr>
          <w:szCs w:val="22"/>
        </w:rPr>
        <w:t xml:space="preserve">The local proton spectrum from WD outburstss was extracted from the </w:t>
      </w:r>
      <w:r>
        <w:rPr>
          <w:rFonts w:ascii="Symbol" w:hAnsi="Symbol"/>
          <w:szCs w:val="22"/>
        </w:rPr>
        <w:t></w:t>
      </w:r>
      <w:r>
        <w:rPr>
          <w:szCs w:val="22"/>
        </w:rPr>
        <w:t xml:space="preserve">-ray spectrum </w:t>
      </w:r>
      <w:r w:rsidR="00152BC4">
        <w:rPr>
          <w:szCs w:val="22"/>
        </w:rPr>
        <w:t>observed at V407 Cygnii 2010 [14</w:t>
      </w:r>
      <w:r>
        <w:rPr>
          <w:szCs w:val="22"/>
        </w:rPr>
        <w:t>]. The spectral shape was predicted to be of single PL shape with index=2.15</w:t>
      </w:r>
      <w:r>
        <w:rPr>
          <w:szCs w:val="22"/>
          <w:vertAlign w:val="superscript"/>
        </w:rPr>
        <w:t>+0.45</w:t>
      </w:r>
      <w:r>
        <w:rPr>
          <w:szCs w:val="22"/>
          <w:vertAlign w:val="subscript"/>
        </w:rPr>
        <w:t>-0.28</w:t>
      </w:r>
      <w:r>
        <w:rPr>
          <w:szCs w:val="22"/>
        </w:rPr>
        <w:t xml:space="preserve"> and cut off exponentially at 32</w:t>
      </w:r>
      <w:r>
        <w:rPr>
          <w:szCs w:val="22"/>
          <w:vertAlign w:val="superscript"/>
        </w:rPr>
        <w:t>+85</w:t>
      </w:r>
      <w:r>
        <w:rPr>
          <w:szCs w:val="22"/>
          <w:vertAlign w:val="subscript"/>
        </w:rPr>
        <w:t>-8</w:t>
      </w:r>
      <w:r>
        <w:rPr>
          <w:szCs w:val="22"/>
        </w:rPr>
        <w:t xml:space="preserve"> GeV. We chose the PL index to -2.2</w:t>
      </w:r>
      <w:r w:rsidR="00E4433E">
        <w:rPr>
          <w:szCs w:val="22"/>
        </w:rPr>
        <w:t xml:space="preserve"> and to be cut-off</w:t>
      </w:r>
      <w:r>
        <w:rPr>
          <w:szCs w:val="22"/>
        </w:rPr>
        <w:t xml:space="preserve"> at 150 GeV in the initial trial. This form is reshaped in a polynomial regre</w:t>
      </w:r>
      <w:r w:rsidR="00E4433E">
        <w:rPr>
          <w:szCs w:val="22"/>
        </w:rPr>
        <w:t xml:space="preserve">ssion until the heliopause </w:t>
      </w:r>
      <w:r>
        <w:rPr>
          <w:szCs w:val="22"/>
        </w:rPr>
        <w:t xml:space="preserve">data points are reproduced when summed with the Galactic proton spectrum.The results are shown in fig 1. The black lines are the spectra deduced from </w:t>
      </w:r>
      <w:r>
        <w:rPr>
          <w:rFonts w:ascii="Symbol" w:eastAsia="游ゴシック Light" w:hAnsi="Symbol"/>
          <w:szCs w:val="22"/>
        </w:rPr>
        <w:t></w:t>
      </w:r>
      <w:r w:rsidR="00152BC4">
        <w:rPr>
          <w:szCs w:val="22"/>
        </w:rPr>
        <w:t>-ray emissivity by</w:t>
      </w:r>
      <w:r w:rsidR="00E4433E">
        <w:rPr>
          <w:szCs w:val="22"/>
        </w:rPr>
        <w:t xml:space="preserve"> </w:t>
      </w:r>
      <w:r w:rsidR="00152BC4">
        <w:rPr>
          <w:szCs w:val="22"/>
        </w:rPr>
        <w:t>Casandjian [6</w:t>
      </w:r>
      <w:r>
        <w:rPr>
          <w:szCs w:val="22"/>
        </w:rPr>
        <w:t>]. The initial local CR spectra are reshaped so that the sum with the respective Galactic components will reproduce the spectra at the heliopause as described below.</w:t>
      </w:r>
    </w:p>
    <w:p w:rsidR="0078089C" w:rsidRDefault="00990A69" w:rsidP="003F64B8">
      <w:pPr>
        <w:pStyle w:val="9"/>
        <w:spacing w:before="80"/>
      </w:pPr>
      <w:r>
        <w:t xml:space="preserve">   Total CR spectra at the heliopause</w:t>
      </w:r>
    </w:p>
    <w:p w:rsidR="0078089C" w:rsidRDefault="00990A69">
      <w:pPr>
        <w:jc w:val="left"/>
      </w:pPr>
      <w:r>
        <w:rPr>
          <w:sz w:val="22"/>
          <w:szCs w:val="22"/>
        </w:rPr>
        <w:t xml:space="preserve">The fitted sums of the Galactic and local CR spectral models are shown in fig 2 by lines marked </w:t>
      </w:r>
      <w:r>
        <w:rPr>
          <w:sz w:val="22"/>
          <w:szCs w:val="22"/>
        </w:rPr>
        <w:lastRenderedPageBreak/>
        <w:t>with “tot.” We note the absolute flux of the Galactic component is determined by fitting the model spectra by polynomial curves of degree 6 or less to the Voyager-1 points and the high energy points (E &gt; 100 GeV). The Galactic proton spectrum is set to a power-law shape with index -2.7 for E &gt; 400 GeV.</w:t>
      </w:r>
      <w:r>
        <w:rPr>
          <w:sz w:val="22"/>
          <w:szCs w:val="22"/>
          <w:lang w:eastAsia="ja-JP"/>
        </w:rPr>
        <w:t xml:space="preserve"> </w:t>
      </w:r>
      <w:r>
        <w:rPr>
          <w:sz w:val="22"/>
          <w:szCs w:val="22"/>
        </w:rPr>
        <w:t>Our total proton CR spectrum shown in figure 2 re</w:t>
      </w:r>
      <w:r w:rsidR="00152BC4">
        <w:rPr>
          <w:sz w:val="22"/>
          <w:szCs w:val="22"/>
        </w:rPr>
        <w:t>sembles to that of Casandjian [6</w:t>
      </w:r>
      <w:r w:rsidR="001F6DC7">
        <w:rPr>
          <w:sz w:val="22"/>
          <w:szCs w:val="22"/>
        </w:rPr>
        <w:t>] but differs</w:t>
      </w:r>
      <w:r>
        <w:rPr>
          <w:sz w:val="22"/>
          <w:szCs w:val="22"/>
        </w:rPr>
        <w:t xml:space="preserve"> for E &lt; 10 GeV because </w:t>
      </w:r>
      <w:r w:rsidR="001F6DC7">
        <w:rPr>
          <w:sz w:val="22"/>
          <w:szCs w:val="22"/>
        </w:rPr>
        <w:t xml:space="preserve">we included </w:t>
      </w:r>
      <w:r>
        <w:rPr>
          <w:sz w:val="22"/>
          <w:szCs w:val="22"/>
        </w:rPr>
        <w:t>the Voyager 1</w:t>
      </w:r>
      <w:r w:rsidR="001F6DC7">
        <w:rPr>
          <w:sz w:val="22"/>
          <w:szCs w:val="22"/>
        </w:rPr>
        <w:t xml:space="preserve"> data.</w:t>
      </w:r>
    </w:p>
    <w:p w:rsidR="0078089C" w:rsidRPr="00235E21" w:rsidRDefault="00990A69" w:rsidP="00235E21">
      <w:pPr>
        <w:jc w:val="left"/>
        <w:rPr>
          <w:sz w:val="22"/>
          <w:szCs w:val="22"/>
        </w:rPr>
      </w:pPr>
      <w:r>
        <w:rPr>
          <w:sz w:val="22"/>
          <w:szCs w:val="22"/>
        </w:rPr>
        <w:t xml:space="preserve"> </w:t>
      </w:r>
      <w:r w:rsidR="00235E21">
        <w:rPr>
          <w:szCs w:val="22"/>
        </w:rPr>
        <w:t>W</w:t>
      </w:r>
      <w:r>
        <w:rPr>
          <w:szCs w:val="22"/>
        </w:rPr>
        <w:t>e note that the data points from Voyager-1 demand the local WD component to dominate over the Galactic component below a few GeV. This is in agreement with the claims o</w:t>
      </w:r>
      <w:r w:rsidR="00152BC4">
        <w:rPr>
          <w:szCs w:val="22"/>
        </w:rPr>
        <w:t>f the “excess” by Lee et al. [15</w:t>
      </w:r>
      <w:r w:rsidR="00235E21">
        <w:rPr>
          <w:szCs w:val="22"/>
        </w:rPr>
        <w:t xml:space="preserve">]. For </w:t>
      </w:r>
      <w:r>
        <w:rPr>
          <w:szCs w:val="22"/>
        </w:rPr>
        <w:t>E &gt; 1 TeV), the spect</w:t>
      </w:r>
      <w:r w:rsidR="00152BC4">
        <w:rPr>
          <w:szCs w:val="22"/>
        </w:rPr>
        <w:t>ral cut-off in the HESS data [9</w:t>
      </w:r>
      <w:r>
        <w:rPr>
          <w:szCs w:val="22"/>
        </w:rPr>
        <w:t xml:space="preserve">] dictates. </w:t>
      </w:r>
    </w:p>
    <w:p w:rsidR="0078089C" w:rsidRDefault="001F6DC7">
      <w:pPr>
        <w:pStyle w:val="NormalePOS"/>
        <w:ind w:firstLine="0"/>
      </w:pPr>
      <w:r>
        <w:rPr>
          <w:noProof/>
        </w:rPr>
        <mc:AlternateContent>
          <mc:Choice Requires="wps">
            <w:drawing>
              <wp:anchor distT="0" distB="0" distL="114300" distR="114300" simplePos="0" relativeHeight="251659264" behindDoc="0" locked="0" layoutInCell="1" allowOverlap="1">
                <wp:simplePos x="0" y="0"/>
                <wp:positionH relativeFrom="column">
                  <wp:posOffset>127</wp:posOffset>
                </wp:positionH>
                <wp:positionV relativeFrom="paragraph">
                  <wp:posOffset>1700912</wp:posOffset>
                </wp:positionV>
                <wp:extent cx="2599690" cy="469138"/>
                <wp:effectExtent l="0" t="0" r="0" b="7620"/>
                <wp:wrapNone/>
                <wp:docPr id="4" name="テキスト ボックス 5"/>
                <wp:cNvGraphicFramePr/>
                <a:graphic xmlns:a="http://schemas.openxmlformats.org/drawingml/2006/main">
                  <a:graphicData uri="http://schemas.microsoft.com/office/word/2010/wordprocessingShape">
                    <wps:wsp>
                      <wps:cNvSpPr txBox="1"/>
                      <wps:spPr>
                        <a:xfrm>
                          <a:off x="0" y="0"/>
                          <a:ext cx="2599690" cy="469138"/>
                        </a:xfrm>
                        <a:prstGeom prst="rect">
                          <a:avLst/>
                        </a:prstGeom>
                        <a:solidFill>
                          <a:srgbClr val="FFFFFF"/>
                        </a:solidFill>
                        <a:ln>
                          <a:noFill/>
                          <a:prstDash/>
                        </a:ln>
                      </wps:spPr>
                      <wps:txbx>
                        <w:txbxContent>
                          <w:p w:rsidR="0078089C" w:rsidRPr="003F64B8" w:rsidRDefault="00990A69">
                            <w:pPr>
                              <w:rPr>
                                <w:sz w:val="16"/>
                                <w:szCs w:val="16"/>
                              </w:rPr>
                            </w:pPr>
                            <w:r w:rsidRPr="003F64B8">
                              <w:rPr>
                                <w:sz w:val="16"/>
                                <w:szCs w:val="16"/>
                              </w:rPr>
                              <w:t xml:space="preserve">Fig 1: Gal electron/proton spectra deduced from </w:t>
                            </w:r>
                            <w:r w:rsidRPr="003F64B8">
                              <w:rPr>
                                <w:rStyle w:val="af0"/>
                                <w:rFonts w:ascii="Symbol" w:hAnsi="Symbol"/>
                                <w:sz w:val="16"/>
                                <w:szCs w:val="16"/>
                              </w:rPr>
                              <w:t></w:t>
                            </w:r>
                            <w:r w:rsidR="00152BC4">
                              <w:rPr>
                                <w:sz w:val="16"/>
                                <w:szCs w:val="16"/>
                              </w:rPr>
                              <w:t>-ray emissivity [6</w:t>
                            </w:r>
                            <w:r w:rsidRPr="003F64B8">
                              <w:rPr>
                                <w:sz w:val="16"/>
                                <w:szCs w:val="16"/>
                              </w:rPr>
                              <w:t>] (blk lines) and our fitted spectra for Gal/l</w:t>
                            </w:r>
                            <w:r w:rsidR="00E4433E">
                              <w:rPr>
                                <w:sz w:val="16"/>
                                <w:szCs w:val="16"/>
                              </w:rPr>
                              <w:t>ocal elec/proton CRs (blue for electron and red</w:t>
                            </w:r>
                            <w:r w:rsidRPr="003F64B8">
                              <w:rPr>
                                <w:sz w:val="16"/>
                                <w:szCs w:val="16"/>
                              </w:rPr>
                              <w:t xml:space="preserve"> for proton).</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133.95pt;width:204.7pt;height:3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" stroked="f">
                <v:textbox>
                  <w:txbxContent>
                    <w:p w:rsidR="0078089C" w:rsidRPr="003F64B8" w:rsidRDefault="00990A69">
                      <w:pPr>
                        <w:rPr>
                          <w:sz w:val="16"/>
                          <w:szCs w:val="16"/>
                        </w:rPr>
                      </w:pPr>
                      <w:r w:rsidRPr="003F64B8">
                        <w:rPr>
                          <w:sz w:val="16"/>
                          <w:szCs w:val="16"/>
                        </w:rPr>
                        <w:t xml:space="preserve">Fig 1: Gal electron/proton spectra deduced from </w:t>
                      </w:r>
                      <w:r w:rsidRPr="003F64B8">
                        <w:rPr>
                          <w:rStyle w:val="af0"/>
                          <w:rFonts w:ascii="Symbol" w:hAnsi="Symbol"/>
                          <w:sz w:val="16"/>
                          <w:szCs w:val="16"/>
                        </w:rPr>
                        <w:t></w:t>
                      </w:r>
                      <w:r w:rsidR="00152BC4">
                        <w:rPr>
                          <w:sz w:val="16"/>
                          <w:szCs w:val="16"/>
                        </w:rPr>
                        <w:t>-ray emissivity [6</w:t>
                      </w:r>
                      <w:r w:rsidRPr="003F64B8">
                        <w:rPr>
                          <w:sz w:val="16"/>
                          <w:szCs w:val="16"/>
                        </w:rPr>
                        <w:t>] (blk lines) and our fitted spectra for Gal/l</w:t>
                      </w:r>
                      <w:r w:rsidR="00E4433E">
                        <w:rPr>
                          <w:sz w:val="16"/>
                          <w:szCs w:val="16"/>
                        </w:rPr>
                        <w:t>ocal elec/proton CRs (blue for electron and red</w:t>
                      </w:r>
                      <w:r w:rsidRPr="003F64B8">
                        <w:rPr>
                          <w:sz w:val="16"/>
                          <w:szCs w:val="16"/>
                        </w:rPr>
                        <w:t xml:space="preserve"> for proton).</w:t>
                      </w:r>
                    </w:p>
                  </w:txbxContent>
                </v:textbox>
              </v:shape>
            </w:pict>
          </mc:Fallback>
        </mc:AlternateContent>
      </w:r>
      <w:r w:rsidR="003F64B8">
        <w:rPr>
          <w:noProof/>
        </w:rPr>
        <mc:AlternateContent>
          <mc:Choice Requires="wps">
            <w:drawing>
              <wp:anchor distT="0" distB="0" distL="114300" distR="114300" simplePos="0" relativeHeight="251661312" behindDoc="0" locked="0" layoutInCell="1" allowOverlap="1">
                <wp:simplePos x="0" y="0"/>
                <wp:positionH relativeFrom="column">
                  <wp:posOffset>2700655</wp:posOffset>
                </wp:positionH>
                <wp:positionV relativeFrom="paragraph">
                  <wp:posOffset>1719199</wp:posOffset>
                </wp:positionV>
                <wp:extent cx="2599690" cy="451104"/>
                <wp:effectExtent l="0" t="0" r="0" b="6350"/>
                <wp:wrapNone/>
                <wp:docPr id="3" name="テキスト ボックス 6"/>
                <wp:cNvGraphicFramePr/>
                <a:graphic xmlns:a="http://schemas.openxmlformats.org/drawingml/2006/main">
                  <a:graphicData uri="http://schemas.microsoft.com/office/word/2010/wordprocessingShape">
                    <wps:wsp>
                      <wps:cNvSpPr txBox="1"/>
                      <wps:spPr>
                        <a:xfrm>
                          <a:off x="0" y="0"/>
                          <a:ext cx="2599690" cy="451104"/>
                        </a:xfrm>
                        <a:prstGeom prst="rect">
                          <a:avLst/>
                        </a:prstGeom>
                        <a:solidFill>
                          <a:srgbClr val="FFFFFF"/>
                        </a:solidFill>
                        <a:ln>
                          <a:noFill/>
                          <a:prstDash/>
                        </a:ln>
                      </wps:spPr>
                      <wps:txbx>
                        <w:txbxContent>
                          <w:p w:rsidR="0078089C" w:rsidRPr="003F64B8" w:rsidRDefault="00990A69">
                            <w:pPr>
                              <w:rPr>
                                <w:sz w:val="16"/>
                                <w:szCs w:val="16"/>
                              </w:rPr>
                            </w:pPr>
                            <w:r w:rsidRPr="003F64B8">
                              <w:rPr>
                                <w:sz w:val="16"/>
                                <w:szCs w:val="16"/>
                              </w:rPr>
                              <w:t>Fig 2: Total, Gal, local CR spectra: elec (blue lines) and proton (</w:t>
                            </w:r>
                            <w:r w:rsidR="00E4433E">
                              <w:rPr>
                                <w:sz w:val="16"/>
                                <w:szCs w:val="16"/>
                              </w:rPr>
                              <w:t xml:space="preserve">red lines). Solid with </w:t>
                            </w:r>
                            <w:r w:rsidR="00E4433E">
                              <w:rPr>
                                <w:sz w:val="16"/>
                                <w:szCs w:val="16"/>
                              </w:rPr>
                              <w:t xml:space="preserve">marks for total, dashed lines </w:t>
                            </w:r>
                            <w:r w:rsidR="001F6DC7">
                              <w:rPr>
                                <w:sz w:val="16"/>
                                <w:szCs w:val="16"/>
                              </w:rPr>
                              <w:t xml:space="preserve">for Galactic, </w:t>
                            </w:r>
                            <w:r w:rsidRPr="003F64B8">
                              <w:rPr>
                                <w:sz w:val="16"/>
                                <w:szCs w:val="16"/>
                              </w:rPr>
                              <w:t>dotted for  elec local and dot-dsh for pr local.</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id="テキスト ボックス 6" o:spid="_x0000_s1027" type="#_x0000_t202" style="position:absolute;left:0;text-align:left;margin-left:212.65pt;margin-top:135.35pt;width:204.7pt;height: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" stroked="f">
                <v:textbox>
                  <w:txbxContent>
                    <w:p w:rsidR="0078089C" w:rsidRPr="003F64B8" w:rsidRDefault="00990A69">
                      <w:pPr>
                        <w:rPr>
                          <w:sz w:val="16"/>
                          <w:szCs w:val="16"/>
                        </w:rPr>
                      </w:pPr>
                      <w:r w:rsidRPr="003F64B8">
                        <w:rPr>
                          <w:sz w:val="16"/>
                          <w:szCs w:val="16"/>
                        </w:rPr>
                        <w:t>Fig 2: Total, Gal, local CR spectra: elec (blue lines) and proton (</w:t>
                      </w:r>
                      <w:r w:rsidR="00E4433E">
                        <w:rPr>
                          <w:sz w:val="16"/>
                          <w:szCs w:val="16"/>
                        </w:rPr>
                        <w:t xml:space="preserve">red lines). Solid with </w:t>
                      </w:r>
                      <w:r w:rsidR="00E4433E">
                        <w:rPr>
                          <w:sz w:val="16"/>
                          <w:szCs w:val="16"/>
                        </w:rPr>
                        <w:t xml:space="preserve">marks for total, dashed lines </w:t>
                      </w:r>
                      <w:r w:rsidR="001F6DC7">
                        <w:rPr>
                          <w:sz w:val="16"/>
                          <w:szCs w:val="16"/>
                        </w:rPr>
                        <w:t xml:space="preserve">for Galactic, </w:t>
                      </w:r>
                      <w:r w:rsidRPr="003F64B8">
                        <w:rPr>
                          <w:sz w:val="16"/>
                          <w:szCs w:val="16"/>
                        </w:rPr>
                        <w:t>dotted for  elec local and dot-dsh for pr local.</w:t>
                      </w:r>
                    </w:p>
                  </w:txbxContent>
                </v:textbox>
              </v:shape>
            </w:pict>
          </mc:Fallback>
        </mc:AlternateContent>
      </w:r>
      <w:r w:rsidR="00990A69">
        <w:rPr>
          <w:noProof/>
        </w:rPr>
        <w:drawing>
          <wp:inline distT="0" distB="0" distL="0" distR="0">
            <wp:extent cx="2652454" cy="1713640"/>
            <wp:effectExtent l="0" t="0" r="0" b="860"/>
            <wp:docPr id="5" name="図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52454" cy="1713640"/>
                    </a:xfrm>
                    <a:prstGeom prst="rect">
                      <a:avLst/>
                    </a:prstGeom>
                    <a:noFill/>
                    <a:ln>
                      <a:noFill/>
                      <a:prstDash/>
                    </a:ln>
                  </pic:spPr>
                </pic:pic>
              </a:graphicData>
            </a:graphic>
          </wp:inline>
        </w:drawing>
      </w:r>
      <w:r w:rsidR="00990A69">
        <w:rPr>
          <w:noProof/>
        </w:rPr>
        <w:drawing>
          <wp:inline distT="0" distB="0" distL="0" distR="0">
            <wp:extent cx="2676503" cy="1761692"/>
            <wp:effectExtent l="0" t="0" r="0" b="0"/>
            <wp:docPr id="6" name="図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76503" cy="1761692"/>
                    </a:xfrm>
                    <a:prstGeom prst="rect">
                      <a:avLst/>
                    </a:prstGeom>
                    <a:noFill/>
                    <a:ln>
                      <a:noFill/>
                      <a:prstDash/>
                    </a:ln>
                  </pic:spPr>
                </pic:pic>
              </a:graphicData>
            </a:graphic>
          </wp:inline>
        </w:drawing>
      </w:r>
    </w:p>
    <w:p w:rsidR="0078089C" w:rsidRDefault="0078089C">
      <w:pPr>
        <w:pStyle w:val="NormalePOS"/>
        <w:ind w:firstLine="0"/>
      </w:pPr>
    </w:p>
    <w:p w:rsidR="0078089C" w:rsidRDefault="0078089C">
      <w:pPr>
        <w:pStyle w:val="NormalePOS"/>
        <w:ind w:firstLine="0"/>
      </w:pPr>
    </w:p>
    <w:p w:rsidR="001F6DC7" w:rsidRPr="001F6DC7" w:rsidRDefault="001F6DC7">
      <w:pPr>
        <w:pStyle w:val="NormalePOS"/>
        <w:ind w:firstLine="0"/>
        <w:rPr>
          <w:rFonts w:ascii="Arial" w:hAnsi="Arial" w:cs="Arial"/>
          <w:sz w:val="12"/>
          <w:szCs w:val="12"/>
        </w:rPr>
      </w:pPr>
    </w:p>
    <w:p w:rsidR="0078089C" w:rsidRDefault="00990A69">
      <w:pPr>
        <w:pStyle w:val="ae"/>
        <w:numPr>
          <w:ilvl w:val="0"/>
          <w:numId w:val="13"/>
        </w:numPr>
        <w:jc w:val="left"/>
      </w:pPr>
      <w:r>
        <w:rPr>
          <w:rFonts w:ascii="Arial" w:hAnsi="Arial" w:cs="Arial"/>
          <w:sz w:val="22"/>
          <w:szCs w:val="22"/>
          <w:lang w:val="en-US"/>
        </w:rPr>
        <w:t>Extension of our modeling to nuclear CR spectra at the heliopause</w:t>
      </w:r>
    </w:p>
    <w:p w:rsidR="0078089C" w:rsidRPr="003F64B8" w:rsidRDefault="0078089C">
      <w:pPr>
        <w:jc w:val="left"/>
        <w:rPr>
          <w:rFonts w:ascii="Arial" w:hAnsi="Arial" w:cs="Arial"/>
          <w:sz w:val="8"/>
          <w:szCs w:val="8"/>
        </w:rPr>
      </w:pPr>
    </w:p>
    <w:p w:rsidR="0078089C" w:rsidRDefault="00990A69">
      <w:pPr>
        <w:jc w:val="left"/>
        <w:rPr>
          <w:sz w:val="22"/>
          <w:szCs w:val="22"/>
        </w:rPr>
      </w:pPr>
      <w:r>
        <w:rPr>
          <w:sz w:val="22"/>
          <w:szCs w:val="22"/>
        </w:rPr>
        <w:t>Since there is no information about nuclear CR spectrum produced in WD outbursts, we start with a simple assumption that all local nuclear CRs have the same spectral shape as the proton local CR. The polynomial fitting is repeated and the final model spectra are obtained as shown in fig 3. They rep</w:t>
      </w:r>
      <w:r w:rsidR="00152BC4">
        <w:rPr>
          <w:sz w:val="22"/>
          <w:szCs w:val="22"/>
        </w:rPr>
        <w:t>roduce the data by Voyager-1 [8] and AMS02 [16</w:t>
      </w:r>
      <w:r>
        <w:rPr>
          <w:sz w:val="22"/>
          <w:szCs w:val="22"/>
        </w:rPr>
        <w:t xml:space="preserve">] quite well. The PL index of the nuclear Galactic CR spectra are tweaked to </w:t>
      </w:r>
      <w:r w:rsidR="001F6DC7">
        <w:rPr>
          <w:sz w:val="22"/>
          <w:szCs w:val="22"/>
        </w:rPr>
        <w:t>fit the data for</w:t>
      </w:r>
      <w:r>
        <w:rPr>
          <w:sz w:val="22"/>
          <w:szCs w:val="22"/>
        </w:rPr>
        <w:t xml:space="preserve"> </w:t>
      </w:r>
      <w:r w:rsidR="001F6DC7">
        <w:rPr>
          <w:sz w:val="22"/>
          <w:szCs w:val="22"/>
        </w:rPr>
        <w:t>E/nucleon &gt; 400 GeV.</w:t>
      </w:r>
    </w:p>
    <w:p w:rsidR="0078089C" w:rsidRPr="003F64B8" w:rsidRDefault="0078089C">
      <w:pPr>
        <w:jc w:val="left"/>
        <w:rPr>
          <w:sz w:val="8"/>
          <w:szCs w:val="8"/>
        </w:rPr>
      </w:pPr>
    </w:p>
    <w:p w:rsidR="0078089C" w:rsidRDefault="00990A69">
      <w:pPr>
        <w:pStyle w:val="ae"/>
        <w:numPr>
          <w:ilvl w:val="0"/>
          <w:numId w:val="13"/>
        </w:numPr>
        <w:jc w:val="left"/>
        <w:rPr>
          <w:rFonts w:ascii="Arial" w:hAnsi="Arial" w:cs="Arial"/>
          <w:sz w:val="22"/>
          <w:szCs w:val="22"/>
        </w:rPr>
      </w:pPr>
      <w:r>
        <w:rPr>
          <w:rFonts w:ascii="Arial" w:hAnsi="Arial" w:cs="Arial"/>
          <w:sz w:val="22"/>
          <w:szCs w:val="22"/>
        </w:rPr>
        <w:t>GeV-hump in the diffuse Fermi-LAT gamma-ray spectra</w:t>
      </w:r>
    </w:p>
    <w:p w:rsidR="0078089C" w:rsidRPr="003F64B8" w:rsidRDefault="0078089C">
      <w:pPr>
        <w:jc w:val="left"/>
        <w:rPr>
          <w:sz w:val="8"/>
          <w:szCs w:val="8"/>
        </w:rPr>
      </w:pPr>
    </w:p>
    <w:p w:rsidR="0078089C" w:rsidRDefault="00990A69">
      <w:pPr>
        <w:jc w:val="left"/>
        <w:rPr>
          <w:sz w:val="22"/>
          <w:szCs w:val="22"/>
        </w:rPr>
      </w:pPr>
      <w:r>
        <w:rPr>
          <w:sz w:val="22"/>
          <w:szCs w:val="22"/>
        </w:rPr>
        <w:t>Recent studies strongly suggest that WDs are contributing to the Galactic rid</w:t>
      </w:r>
      <w:r w:rsidR="00152BC4">
        <w:rPr>
          <w:sz w:val="22"/>
          <w:szCs w:val="22"/>
        </w:rPr>
        <w:t>ge hard X-ray emission [17</w:t>
      </w:r>
      <w:r>
        <w:rPr>
          <w:sz w:val="22"/>
          <w:szCs w:val="22"/>
        </w:rPr>
        <w:t xml:space="preserve">]. Motivated by these findings, we search the sign of the </w:t>
      </w:r>
      <w:r>
        <w:rPr>
          <w:rFonts w:ascii="Symbol" w:hAnsi="Symbol"/>
          <w:sz w:val="22"/>
          <w:szCs w:val="22"/>
        </w:rPr>
        <w:t></w:t>
      </w:r>
      <w:r>
        <w:rPr>
          <w:sz w:val="22"/>
          <w:szCs w:val="22"/>
        </w:rPr>
        <w:t xml:space="preserve">-rays produced the local CRs from WD outbursts. The </w:t>
      </w:r>
      <w:r>
        <w:rPr>
          <w:rFonts w:ascii="Symbol" w:hAnsi="Symbol"/>
          <w:sz w:val="22"/>
          <w:szCs w:val="22"/>
        </w:rPr>
        <w:t></w:t>
      </w:r>
      <w:r>
        <w:rPr>
          <w:sz w:val="22"/>
          <w:szCs w:val="22"/>
        </w:rPr>
        <w:t xml:space="preserve">-rays from </w:t>
      </w:r>
      <w:r>
        <w:rPr>
          <w:rFonts w:ascii="Symbol" w:hAnsi="Symbol"/>
          <w:sz w:val="22"/>
          <w:szCs w:val="22"/>
        </w:rPr>
        <w:t></w:t>
      </w:r>
      <w:r>
        <w:rPr>
          <w:sz w:val="22"/>
          <w:szCs w:val="22"/>
          <w:vertAlign w:val="superscript"/>
        </w:rPr>
        <w:t>0</w:t>
      </w:r>
      <w:r>
        <w:rPr>
          <w:sz w:val="22"/>
          <w:szCs w:val="22"/>
        </w:rPr>
        <w:t xml:space="preserve"> generated in the CR-ISM interaction are known to populate an energy range about one-tenth of the energy range per nucleon of proton and nuclear CRs. So a hump-like spectrum is expected in the GeV range. After comparing the diffuse </w:t>
      </w:r>
      <w:r>
        <w:rPr>
          <w:rFonts w:ascii="Symbol" w:hAnsi="Symbol"/>
          <w:sz w:val="22"/>
          <w:szCs w:val="22"/>
        </w:rPr>
        <w:t></w:t>
      </w:r>
      <w:r>
        <w:rPr>
          <w:sz w:val="22"/>
          <w:szCs w:val="22"/>
        </w:rPr>
        <w:t>-</w:t>
      </w:r>
      <w:r w:rsidR="00152BC4">
        <w:rPr>
          <w:sz w:val="22"/>
          <w:szCs w:val="22"/>
        </w:rPr>
        <w:t>ray emissivity in the Galaxy [18</w:t>
      </w:r>
      <w:r>
        <w:rPr>
          <w:sz w:val="22"/>
          <w:szCs w:val="22"/>
        </w:rPr>
        <w:t>], we found a hump in the inner Galaxy (R&lt;1.5 kpc</w:t>
      </w:r>
      <w:r w:rsidR="001F6DC7">
        <w:rPr>
          <w:sz w:val="22"/>
          <w:szCs w:val="22"/>
        </w:rPr>
        <w:t>).</w:t>
      </w:r>
    </w:p>
    <w:p w:rsidR="0097245D" w:rsidRPr="0097245D" w:rsidRDefault="0097245D">
      <w:pPr>
        <w:jc w:val="left"/>
        <w:rPr>
          <w:sz w:val="12"/>
          <w:szCs w:val="12"/>
        </w:rPr>
      </w:pPr>
    </w:p>
    <w:p w:rsidR="0097245D" w:rsidRDefault="0097245D" w:rsidP="0097245D">
      <w:pPr>
        <w:pStyle w:val="ae"/>
        <w:numPr>
          <w:ilvl w:val="0"/>
          <w:numId w:val="13"/>
        </w:numPr>
        <w:jc w:val="left"/>
        <w:rPr>
          <w:rFonts w:ascii="Arial" w:hAnsi="Arial" w:cs="Arial"/>
          <w:sz w:val="22"/>
          <w:szCs w:val="22"/>
        </w:rPr>
      </w:pPr>
      <w:r>
        <w:rPr>
          <w:rFonts w:ascii="Arial" w:hAnsi="Arial" w:cs="Arial"/>
          <w:sz w:val="22"/>
          <w:szCs w:val="22"/>
        </w:rPr>
        <w:t>Conclusions</w:t>
      </w:r>
    </w:p>
    <w:p w:rsidR="0097245D" w:rsidRPr="003F64B8" w:rsidRDefault="0097245D" w:rsidP="0097245D">
      <w:pPr>
        <w:jc w:val="left"/>
        <w:rPr>
          <w:sz w:val="8"/>
          <w:szCs w:val="8"/>
        </w:rPr>
      </w:pPr>
    </w:p>
    <w:p w:rsidR="0097245D" w:rsidRDefault="0097245D" w:rsidP="0097245D">
      <w:pPr>
        <w:pStyle w:val="ae"/>
        <w:numPr>
          <w:ilvl w:val="0"/>
          <w:numId w:val="14"/>
        </w:numPr>
        <w:jc w:val="left"/>
        <w:rPr>
          <w:sz w:val="22"/>
          <w:szCs w:val="22"/>
        </w:rPr>
      </w:pPr>
      <w:r>
        <w:rPr>
          <w:sz w:val="22"/>
          <w:szCs w:val="22"/>
        </w:rPr>
        <w:t>The “hardening” in the nuclear CR spectra is due to roll-down of the local CRs from WD outbursts accumulated in the local bubble at around 300 GeV/n. Domination of the harder Galactic component (PL index ~2.51) above the energy mimics the spectral hardening.</w:t>
      </w:r>
    </w:p>
    <w:p w:rsidR="0097245D" w:rsidRDefault="0097245D" w:rsidP="0097245D">
      <w:pPr>
        <w:pStyle w:val="ae"/>
        <w:numPr>
          <w:ilvl w:val="0"/>
          <w:numId w:val="14"/>
        </w:numPr>
        <w:jc w:val="left"/>
        <w:rPr>
          <w:sz w:val="22"/>
          <w:szCs w:val="22"/>
        </w:rPr>
      </w:pPr>
      <w:r>
        <w:rPr>
          <w:sz w:val="22"/>
          <w:szCs w:val="22"/>
        </w:rPr>
        <w:t xml:space="preserve">Interaction of the CRs from WD outbursts with ISM produces a hump in </w:t>
      </w:r>
      <w:r>
        <w:rPr>
          <w:rFonts w:ascii="Symbol" w:hAnsi="Symbol"/>
          <w:sz w:val="22"/>
          <w:szCs w:val="22"/>
        </w:rPr>
        <w:t></w:t>
      </w:r>
      <w:r>
        <w:rPr>
          <w:sz w:val="22"/>
          <w:szCs w:val="22"/>
        </w:rPr>
        <w:t xml:space="preserve">-ray emissivity in the GeV range. Such a hump is seen in the Fermi-LAT data from the inner Galaxy </w:t>
      </w:r>
      <w:r w:rsidR="00E4433E">
        <w:rPr>
          <w:sz w:val="22"/>
          <w:szCs w:val="22"/>
        </w:rPr>
        <w:t>[18</w:t>
      </w:r>
      <w:r>
        <w:rPr>
          <w:sz w:val="22"/>
          <w:szCs w:val="22"/>
        </w:rPr>
        <w:t>].</w:t>
      </w:r>
    </w:p>
    <w:p w:rsidR="00235E21" w:rsidRDefault="00235E21" w:rsidP="00235E21">
      <w:pPr>
        <w:jc w:val="left"/>
        <w:rPr>
          <w:sz w:val="22"/>
          <w:szCs w:val="22"/>
        </w:rPr>
      </w:pPr>
    </w:p>
    <w:p w:rsidR="00235E21" w:rsidRDefault="00235E21" w:rsidP="00235E21">
      <w:pPr>
        <w:pStyle w:val="NormalePOS"/>
        <w:ind w:firstLine="0"/>
        <w:rPr>
          <w:rFonts w:ascii="Arial" w:hAnsi="Arial" w:cs="Arial"/>
        </w:rPr>
      </w:pPr>
      <w:r>
        <w:rPr>
          <w:rFonts w:ascii="Arial" w:hAnsi="Arial" w:cs="Arial"/>
        </w:rPr>
        <w:t>References</w:t>
      </w:r>
    </w:p>
    <w:p w:rsidR="00235E21" w:rsidRDefault="00235E21" w:rsidP="00235E21">
      <w:pPr>
        <w:pStyle w:val="bibliographytext"/>
        <w:numPr>
          <w:ilvl w:val="0"/>
          <w:numId w:val="15"/>
        </w:numPr>
        <w:tabs>
          <w:tab w:val="left" w:pos="448"/>
        </w:tabs>
        <w:spacing w:after="0"/>
        <w:ind w:left="453" w:hanging="96"/>
      </w:pPr>
      <w:r>
        <w:t xml:space="preserve"> </w:t>
      </w:r>
      <w:proofErr w:type="spellStart"/>
      <w:r>
        <w:t>Accardo</w:t>
      </w:r>
      <w:proofErr w:type="spellEnd"/>
      <w:r>
        <w:t xml:space="preserve">, L., Aguilar, M., </w:t>
      </w:r>
      <w:proofErr w:type="spellStart"/>
      <w:r>
        <w:t>Aisa</w:t>
      </w:r>
      <w:proofErr w:type="spellEnd"/>
      <w:r>
        <w:t xml:space="preserve">, D., </w:t>
      </w:r>
      <w:proofErr w:type="spellStart"/>
      <w:r>
        <w:t>Alpat</w:t>
      </w:r>
      <w:proofErr w:type="spellEnd"/>
      <w:r>
        <w:t xml:space="preserve">, B., Alvino, A., </w:t>
      </w:r>
      <w:proofErr w:type="spellStart"/>
      <w:r>
        <w:t>Ambrosi</w:t>
      </w:r>
      <w:proofErr w:type="spellEnd"/>
      <w:r>
        <w:t xml:space="preserve">, G., et al. </w:t>
      </w:r>
      <w:r w:rsidRPr="006A4ED2">
        <w:rPr>
          <w:rFonts w:hint="eastAsia"/>
          <w:i/>
        </w:rPr>
        <w:t>“</w:t>
      </w:r>
      <w:r w:rsidRPr="006A4ED2">
        <w:rPr>
          <w:i/>
        </w:rPr>
        <w:t>High Statistics Measurement of the Positron Fraction in Primary Cosmic Rays of 0.5–500 GeV with the Alpha Magnetic Spectrometer on the International Space Station”</w:t>
      </w:r>
      <w:r>
        <w:rPr>
          <w:i/>
        </w:rPr>
        <w:t>,</w:t>
      </w:r>
      <w:r w:rsidRPr="006A4ED2">
        <w:rPr>
          <w:i/>
        </w:rPr>
        <w:t xml:space="preserve"> Phys. Rev. Lett.</w:t>
      </w:r>
      <w:r>
        <w:t xml:space="preserve"> 113 (2014)121101</w:t>
      </w:r>
    </w:p>
    <w:p w:rsidR="00235E21" w:rsidRDefault="00235E21" w:rsidP="00235E21">
      <w:pPr>
        <w:pStyle w:val="bibliographytext"/>
        <w:spacing w:after="0"/>
        <w:ind w:left="453" w:hanging="96"/>
      </w:pPr>
      <w:proofErr w:type="spellStart"/>
      <w:r>
        <w:t>Voelk</w:t>
      </w:r>
      <w:proofErr w:type="spellEnd"/>
      <w:r>
        <w:t xml:space="preserve">, H. J., &amp; </w:t>
      </w:r>
      <w:proofErr w:type="spellStart"/>
      <w:r>
        <w:t>Berezhko</w:t>
      </w:r>
      <w:proofErr w:type="spellEnd"/>
      <w:r>
        <w:t xml:space="preserve">, E. G. </w:t>
      </w:r>
      <w:r w:rsidRPr="00BC0587">
        <w:rPr>
          <w:rFonts w:hint="eastAsia"/>
          <w:i/>
        </w:rPr>
        <w:t>“</w:t>
      </w:r>
      <w:r w:rsidRPr="00BC0587">
        <w:rPr>
          <w:i/>
        </w:rPr>
        <w:t xml:space="preserve">On the Fermi Large Area Telescope Surplus of Diffuse Galactic Gamma-Ray Emission”, </w:t>
      </w:r>
      <w:proofErr w:type="spellStart"/>
      <w:r w:rsidR="00B75FA1">
        <w:rPr>
          <w:i/>
        </w:rPr>
        <w:t>Astrophys</w:t>
      </w:r>
      <w:proofErr w:type="spellEnd"/>
      <w:r w:rsidR="00B75FA1">
        <w:rPr>
          <w:i/>
        </w:rPr>
        <w:t>. J</w:t>
      </w:r>
      <w:r>
        <w:t xml:space="preserve"> 777 (2013) 149</w:t>
      </w:r>
    </w:p>
    <w:p w:rsidR="00235E21" w:rsidRDefault="00235E21" w:rsidP="00235E21">
      <w:pPr>
        <w:pStyle w:val="bibliographytext"/>
        <w:spacing w:after="0"/>
        <w:ind w:left="453" w:hanging="96"/>
      </w:pPr>
      <w:r>
        <w:t xml:space="preserve"> </w:t>
      </w:r>
      <w:proofErr w:type="spellStart"/>
      <w:r>
        <w:t>Tomassetti</w:t>
      </w:r>
      <w:proofErr w:type="spellEnd"/>
      <w:r>
        <w:t xml:space="preserve">, N. </w:t>
      </w:r>
      <w:r w:rsidRPr="00BC0587">
        <w:rPr>
          <w:rFonts w:hint="eastAsia"/>
          <w:i/>
        </w:rPr>
        <w:t>“</w:t>
      </w:r>
      <w:r w:rsidRPr="00BC0587">
        <w:rPr>
          <w:i/>
        </w:rPr>
        <w:t>Testing universality of cosmic-ray acceleration with proton/helium data from AMS and Voyager-1”</w:t>
      </w:r>
      <w:r>
        <w:rPr>
          <w:i/>
        </w:rPr>
        <w:t xml:space="preserve">, </w:t>
      </w:r>
      <w:proofErr w:type="spellStart"/>
      <w:r w:rsidRPr="00BC0587">
        <w:rPr>
          <w:i/>
        </w:rPr>
        <w:t>AdSpR</w:t>
      </w:r>
      <w:proofErr w:type="spellEnd"/>
      <w:r>
        <w:t xml:space="preserve"> 60 (2017) 815</w:t>
      </w:r>
    </w:p>
    <w:p w:rsidR="00235E21" w:rsidRPr="00235E21" w:rsidRDefault="00235E21" w:rsidP="00235E21">
      <w:pPr>
        <w:jc w:val="left"/>
        <w:rPr>
          <w:sz w:val="22"/>
          <w:szCs w:val="22"/>
          <w:lang w:val="en-GB"/>
        </w:rPr>
      </w:pPr>
    </w:p>
    <w:p w:rsidR="0078089C" w:rsidRPr="00E4433E" w:rsidRDefault="00E4433E">
      <w:pPr>
        <w:jc w:val="left"/>
      </w:pPr>
      <w:r>
        <w:rPr>
          <w:noProof/>
        </w:rPr>
        <mc:AlternateContent>
          <mc:Choice Requires="wps">
            <w:drawing>
              <wp:anchor distT="45720" distB="45720" distL="114300" distR="114300" simplePos="0" relativeHeight="251665408" behindDoc="0" locked="0" layoutInCell="1" allowOverlap="1">
                <wp:simplePos x="0" y="0"/>
                <wp:positionH relativeFrom="column">
                  <wp:posOffset>3968115</wp:posOffset>
                </wp:positionH>
                <wp:positionV relativeFrom="paragraph">
                  <wp:posOffset>175895</wp:posOffset>
                </wp:positionV>
                <wp:extent cx="1511300" cy="1828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828800"/>
                        </a:xfrm>
                        <a:prstGeom prst="rect">
                          <a:avLst/>
                        </a:prstGeom>
                        <a:solidFill>
                          <a:srgbClr val="FFFFFF"/>
                        </a:solidFill>
                        <a:ln w="9525">
                          <a:noFill/>
                          <a:miter lim="800000"/>
                          <a:headEnd/>
                          <a:tailEnd/>
                        </a:ln>
                      </wps:spPr>
                      <wps:txbx>
                        <w:txbxContent>
                          <w:p w:rsidR="00E4433E" w:rsidRPr="00E4433E" w:rsidRDefault="00E4433E" w:rsidP="00E4433E">
                            <w:pPr>
                              <w:jc w:val="left"/>
                              <w:rPr>
                                <w:rStyle w:val="af3"/>
                                <w:b w:val="0"/>
                              </w:rPr>
                            </w:pPr>
                            <w:r w:rsidRPr="00E4433E">
                              <w:rPr>
                                <w:rStyle w:val="af3"/>
                                <w:b w:val="0"/>
                              </w:rPr>
                              <w:t>Fig 3: Total (solid lines with or w/o marks), Galactic (dashed lines with or w/o marks), and local WD outbursts contribution (dot-dash with or w/o marks) for nuclear CR spectra. Proton: red; He: green; C: blue; N: brown; O (x 1/100): purple.</w:t>
                            </w:r>
                          </w:p>
                          <w:p w:rsidR="00E4433E" w:rsidRPr="00E4433E" w:rsidRDefault="00E4433E">
                            <w:pPr>
                              <w:rPr>
                                <w:rStyle w:val="af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312.45pt;margin-top:13.85pt;width:119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" stroked="f">
                <v:textbox>
                  <w:txbxContent>
                    <w:p w:rsidR="00E4433E" w:rsidRPr="00E4433E" w:rsidRDefault="00E4433E" w:rsidP="00E4433E">
                      <w:pPr>
                        <w:jc w:val="left"/>
                        <w:rPr>
                          <w:rStyle w:val="af3"/>
                          <w:b w:val="0"/>
                        </w:rPr>
                      </w:pPr>
                      <w:r w:rsidRPr="00E4433E">
                        <w:rPr>
                          <w:rStyle w:val="af3"/>
                          <w:b w:val="0"/>
                        </w:rPr>
                        <w:t>Fig 3: Total (solid lines with or w/o marks), Galactic (dashed lines with or w/o marks), and local WD outbursts contribution (dot-dash with or w/o marks) for nuclear CR spectra. Proton: red; He: green; C: blue; N: brown; O (x 1/100): purple.</w:t>
                      </w:r>
                    </w:p>
                    <w:p w:rsidR="00E4433E" w:rsidRPr="00E4433E" w:rsidRDefault="00E4433E">
                      <w:pPr>
                        <w:rPr>
                          <w:rStyle w:val="af3"/>
                        </w:rPr>
                      </w:pPr>
                    </w:p>
                  </w:txbxContent>
                </v:textbox>
                <w10:wrap type="square"/>
              </v:shape>
            </w:pict>
          </mc:Fallback>
        </mc:AlternateContent>
      </w:r>
      <w:r w:rsidR="00990A69">
        <w:rPr>
          <w:noProof/>
        </w:rPr>
        <w:drawing>
          <wp:inline distT="0" distB="0" distL="0" distR="0">
            <wp:extent cx="3695573" cy="2084832"/>
            <wp:effectExtent l="0" t="0" r="635"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702536" cy="2088760"/>
                    </a:xfrm>
                    <a:prstGeom prst="rect">
                      <a:avLst/>
                    </a:prstGeom>
                    <a:noFill/>
                    <a:ln>
                      <a:noFill/>
                      <a:prstDash/>
                    </a:ln>
                  </pic:spPr>
                </pic:pic>
              </a:graphicData>
            </a:graphic>
          </wp:inline>
        </w:drawing>
      </w:r>
    </w:p>
    <w:p w:rsidR="0078089C" w:rsidRPr="003F64B8" w:rsidRDefault="0078089C">
      <w:pPr>
        <w:jc w:val="left"/>
        <w:rPr>
          <w:sz w:val="8"/>
          <w:szCs w:val="8"/>
        </w:rPr>
      </w:pPr>
    </w:p>
    <w:p w:rsidR="0078089C" w:rsidRDefault="00990A69">
      <w:pPr>
        <w:pStyle w:val="bibliographytext"/>
        <w:spacing w:after="0"/>
        <w:ind w:left="357" w:firstLine="0"/>
      </w:pPr>
      <w:r>
        <w:t xml:space="preserve">Strong, A. W., Moskalenko, I. V., &amp; </w:t>
      </w:r>
      <w:proofErr w:type="spellStart"/>
      <w:r>
        <w:t>P</w:t>
      </w:r>
      <w:r w:rsidR="00BC0587">
        <w:t>tuskin</w:t>
      </w:r>
      <w:proofErr w:type="spellEnd"/>
      <w:r w:rsidR="00BC0587">
        <w:t xml:space="preserve">, V. S. </w:t>
      </w:r>
      <w:r w:rsidR="00BC0587" w:rsidRPr="00BC0587">
        <w:rPr>
          <w:i/>
          <w:sz w:val="22"/>
          <w:szCs w:val="22"/>
        </w:rPr>
        <w:t>“Cosmic-Ray Propagation and Interactions in the Galaxy”</w:t>
      </w:r>
      <w:r w:rsidRPr="00BC0587">
        <w:rPr>
          <w:i/>
          <w:sz w:val="22"/>
          <w:szCs w:val="22"/>
        </w:rPr>
        <w:t xml:space="preserve"> </w:t>
      </w:r>
      <w:proofErr w:type="spellStart"/>
      <w:r w:rsidRPr="00BC0587">
        <w:rPr>
          <w:i/>
        </w:rPr>
        <w:t>Annu</w:t>
      </w:r>
      <w:proofErr w:type="spellEnd"/>
      <w:r w:rsidRPr="00BC0587">
        <w:rPr>
          <w:i/>
        </w:rPr>
        <w:t xml:space="preserve">. Rev. </w:t>
      </w:r>
      <w:proofErr w:type="spellStart"/>
      <w:r w:rsidRPr="00BC0587">
        <w:rPr>
          <w:i/>
        </w:rPr>
        <w:t>Nucl</w:t>
      </w:r>
      <w:proofErr w:type="spellEnd"/>
      <w:r w:rsidRPr="00BC0587">
        <w:rPr>
          <w:i/>
        </w:rPr>
        <w:t>. Part. Sci.</w:t>
      </w:r>
      <w:r w:rsidR="00BC0587">
        <w:t>, 57 (2007)</w:t>
      </w:r>
      <w:r>
        <w:t xml:space="preserve"> 285</w:t>
      </w:r>
    </w:p>
    <w:p w:rsidR="0078089C" w:rsidRDefault="00990A69" w:rsidP="003F64B8">
      <w:pPr>
        <w:pStyle w:val="bibliographytext"/>
        <w:spacing w:after="0"/>
        <w:ind w:left="453" w:hanging="96"/>
      </w:pPr>
      <w:r>
        <w:t xml:space="preserve"> </w:t>
      </w:r>
      <w:proofErr w:type="spellStart"/>
      <w:r>
        <w:t>Erlykin</w:t>
      </w:r>
      <w:proofErr w:type="spellEnd"/>
      <w:r>
        <w:t xml:space="preserve">, A. D., </w:t>
      </w:r>
      <w:proofErr w:type="spellStart"/>
      <w:r>
        <w:t>Machavariani</w:t>
      </w:r>
      <w:proofErr w:type="spellEnd"/>
      <w:r>
        <w:t>,</w:t>
      </w:r>
      <w:r w:rsidR="00BC0587">
        <w:t xml:space="preserve"> S. K., &amp; </w:t>
      </w:r>
      <w:proofErr w:type="spellStart"/>
      <w:r w:rsidR="00BC0587">
        <w:t>Wolfendale</w:t>
      </w:r>
      <w:proofErr w:type="spellEnd"/>
      <w:r w:rsidR="00BC0587">
        <w:t xml:space="preserve">, A. W. </w:t>
      </w:r>
      <w:r w:rsidR="00BC0587" w:rsidRPr="00BC0587">
        <w:rPr>
          <w:rFonts w:hint="eastAsia"/>
          <w:i/>
        </w:rPr>
        <w:t>“</w:t>
      </w:r>
      <w:r w:rsidR="00BC0587" w:rsidRPr="00BC0587">
        <w:rPr>
          <w:i/>
        </w:rPr>
        <w:t>The Local Bubble in the interstellar medium and the origin of the low energy cosmic rays”</w:t>
      </w:r>
      <w:r w:rsidR="00BC0587" w:rsidRPr="00BC0587">
        <w:t>,</w:t>
      </w:r>
      <w:r w:rsidRPr="00BC0587">
        <w:t xml:space="preserve"> </w:t>
      </w:r>
      <w:proofErr w:type="spellStart"/>
      <w:r w:rsidRPr="00B75FA1">
        <w:rPr>
          <w:i/>
        </w:rPr>
        <w:t>AdSpR</w:t>
      </w:r>
      <w:proofErr w:type="spellEnd"/>
      <w:r w:rsidR="00BC0587">
        <w:t>, 59 (2017)</w:t>
      </w:r>
      <w:r>
        <w:t>748</w:t>
      </w:r>
    </w:p>
    <w:p w:rsidR="0078089C" w:rsidRDefault="00990A69" w:rsidP="003F64B8">
      <w:pPr>
        <w:pStyle w:val="bibliographytext"/>
        <w:spacing w:after="0"/>
        <w:ind w:left="453" w:hanging="96"/>
      </w:pPr>
      <w:r>
        <w:t xml:space="preserve"> </w:t>
      </w:r>
      <w:proofErr w:type="spellStart"/>
      <w:r w:rsidR="00BC0587">
        <w:t>Casandjian</w:t>
      </w:r>
      <w:proofErr w:type="spellEnd"/>
      <w:r w:rsidR="00BC0587">
        <w:t xml:space="preserve">, J.-M. </w:t>
      </w:r>
      <w:r w:rsidR="00BC0587" w:rsidRPr="00BC0587">
        <w:rPr>
          <w:rFonts w:hint="eastAsia"/>
          <w:i/>
        </w:rPr>
        <w:t>“</w:t>
      </w:r>
      <w:r w:rsidR="00BC0587" w:rsidRPr="00BC0587">
        <w:rPr>
          <w:i/>
        </w:rPr>
        <w:t>Local H I Emissivity Measured with Fermi-LAT and Implications for Cosmic-</w:t>
      </w:r>
      <w:bookmarkStart w:id="3" w:name="_GoBack"/>
      <w:bookmarkEnd w:id="3"/>
      <w:r w:rsidR="00BC0587" w:rsidRPr="00BC0587">
        <w:rPr>
          <w:i/>
        </w:rPr>
        <w:t>Ray Spectra”</w:t>
      </w:r>
      <w:r w:rsidRPr="00BC0587">
        <w:rPr>
          <w:i/>
        </w:rPr>
        <w:t xml:space="preserve">, </w:t>
      </w:r>
      <w:proofErr w:type="spellStart"/>
      <w:r w:rsidR="00B75FA1">
        <w:rPr>
          <w:i/>
        </w:rPr>
        <w:t>Astrophys</w:t>
      </w:r>
      <w:proofErr w:type="spellEnd"/>
      <w:r w:rsidR="00B75FA1">
        <w:rPr>
          <w:i/>
        </w:rPr>
        <w:t>. J</w:t>
      </w:r>
      <w:r w:rsidR="00E9263E">
        <w:rPr>
          <w:i/>
        </w:rPr>
        <w:t>.</w:t>
      </w:r>
      <w:r w:rsidR="00BC0587">
        <w:t xml:space="preserve"> 806 (2015) </w:t>
      </w:r>
      <w:r>
        <w:t>240</w:t>
      </w:r>
    </w:p>
    <w:p w:rsidR="0078089C" w:rsidRDefault="00C06958" w:rsidP="003F64B8">
      <w:pPr>
        <w:pStyle w:val="bibliographytext"/>
        <w:spacing w:after="0"/>
        <w:ind w:left="453" w:hanging="96"/>
      </w:pPr>
      <w:r>
        <w:t>Stone, E. C., Cummings, A. C., McDonald, F. B., Heikkila, B. C., Lal, N., &amp; Webbe</w:t>
      </w:r>
      <w:r>
        <w:t>r, W. R.</w:t>
      </w:r>
      <w:r w:rsidRPr="00C06958">
        <w:rPr>
          <w:rFonts w:hint="eastAsia"/>
        </w:rPr>
        <w:t xml:space="preserve"> </w:t>
      </w:r>
      <w:r w:rsidRPr="00C06958">
        <w:rPr>
          <w:rFonts w:hint="eastAsia"/>
          <w:i/>
        </w:rPr>
        <w:t>“</w:t>
      </w:r>
      <w:r w:rsidRPr="00C06958">
        <w:rPr>
          <w:i/>
        </w:rPr>
        <w:t xml:space="preserve">Voyager 1 observes low-energy Galactic cosmic rays in a region depleted of </w:t>
      </w:r>
      <w:proofErr w:type="spellStart"/>
      <w:r w:rsidRPr="00C06958">
        <w:rPr>
          <w:i/>
        </w:rPr>
        <w:t>heliospheric</w:t>
      </w:r>
      <w:proofErr w:type="spellEnd"/>
      <w:r w:rsidRPr="00C06958">
        <w:rPr>
          <w:i/>
        </w:rPr>
        <w:t xml:space="preserve"> ions”</w:t>
      </w:r>
      <w:r>
        <w:rPr>
          <w:i/>
        </w:rPr>
        <w:t xml:space="preserve">, </w:t>
      </w:r>
      <w:r w:rsidRPr="00C06958">
        <w:rPr>
          <w:i/>
        </w:rPr>
        <w:t>Science</w:t>
      </w:r>
      <w:r>
        <w:t xml:space="preserve"> 341 (2013)</w:t>
      </w:r>
      <w:r>
        <w:t xml:space="preserve"> 150</w:t>
      </w:r>
    </w:p>
    <w:p w:rsidR="0078089C" w:rsidRDefault="00C06958" w:rsidP="00E4433E">
      <w:pPr>
        <w:pStyle w:val="bibliographytext"/>
        <w:spacing w:after="0"/>
      </w:pPr>
      <w:r w:rsidRPr="00C06958">
        <w:t xml:space="preserve">Cummings, A. C., Stone, E. C., Heikkila, B. C., Lal, N., Webber, W. R.; </w:t>
      </w:r>
      <w:proofErr w:type="spellStart"/>
      <w:r w:rsidRPr="00C06958">
        <w:t>Jóhannesson</w:t>
      </w:r>
      <w:proofErr w:type="spellEnd"/>
      <w:r w:rsidRPr="00C06958">
        <w:t>, G.  et al.</w:t>
      </w:r>
      <w:r>
        <w:t xml:space="preserve"> </w:t>
      </w:r>
      <w:r w:rsidRPr="00C06958">
        <w:rPr>
          <w:rFonts w:hint="eastAsia"/>
          <w:i/>
        </w:rPr>
        <w:t>“</w:t>
      </w:r>
      <w:r w:rsidRPr="00C06958">
        <w:rPr>
          <w:i/>
        </w:rPr>
        <w:t>Galactic Cosmic Rays in the Local Interstellar Medium: Voyager 1 Observations and Model Results”</w:t>
      </w:r>
      <w:r w:rsidRPr="00C06958">
        <w:t xml:space="preserve"> </w:t>
      </w:r>
      <w:proofErr w:type="spellStart"/>
      <w:r w:rsidR="00B75FA1">
        <w:rPr>
          <w:i/>
        </w:rPr>
        <w:t>Astrophys</w:t>
      </w:r>
      <w:proofErr w:type="spellEnd"/>
      <w:r w:rsidR="00B75FA1">
        <w:rPr>
          <w:i/>
        </w:rPr>
        <w:t>. J</w:t>
      </w:r>
      <w:r w:rsidR="00E9263E">
        <w:rPr>
          <w:i/>
        </w:rPr>
        <w:t>.</w:t>
      </w:r>
      <w:r>
        <w:rPr>
          <w:i/>
        </w:rPr>
        <w:t xml:space="preserve"> </w:t>
      </w:r>
      <w:r w:rsidRPr="00C06958">
        <w:t>831 (2016) 1</w:t>
      </w:r>
      <w:r>
        <w:t>8</w:t>
      </w:r>
    </w:p>
    <w:p w:rsidR="0078089C" w:rsidRDefault="00C06958" w:rsidP="00E4433E">
      <w:pPr>
        <w:pStyle w:val="bibliographytext"/>
        <w:spacing w:after="0"/>
        <w:ind w:left="453" w:hanging="96"/>
      </w:pPr>
      <w:proofErr w:type="spellStart"/>
      <w:r w:rsidRPr="00C06958">
        <w:t>Aharonian</w:t>
      </w:r>
      <w:proofErr w:type="spellEnd"/>
      <w:r w:rsidRPr="00C06958">
        <w:t xml:space="preserve">, F., </w:t>
      </w:r>
      <w:proofErr w:type="spellStart"/>
      <w:r w:rsidRPr="00C06958">
        <w:t>Akhperjanian</w:t>
      </w:r>
      <w:proofErr w:type="spellEnd"/>
      <w:r w:rsidRPr="00C06958">
        <w:t xml:space="preserve">, A. G., Barres de Almeida, U., </w:t>
      </w:r>
      <w:proofErr w:type="spellStart"/>
      <w:r w:rsidRPr="00C06958">
        <w:t>Bazer-Bachi</w:t>
      </w:r>
      <w:proofErr w:type="spellEnd"/>
      <w:r w:rsidRPr="00C06958">
        <w:t xml:space="preserve">, A. R., </w:t>
      </w:r>
      <w:proofErr w:type="spellStart"/>
      <w:r w:rsidRPr="00C06958">
        <w:t>Becherini</w:t>
      </w:r>
      <w:proofErr w:type="spellEnd"/>
      <w:r w:rsidRPr="00C06958">
        <w:t>, Y., Behera, B. et al.,</w:t>
      </w:r>
      <w:r>
        <w:t xml:space="preserve"> </w:t>
      </w:r>
      <w:r w:rsidRPr="00C06958">
        <w:rPr>
          <w:rFonts w:hint="eastAsia"/>
          <w:i/>
        </w:rPr>
        <w:t>“</w:t>
      </w:r>
      <w:r w:rsidRPr="00C06958">
        <w:rPr>
          <w:i/>
        </w:rPr>
        <w:t xml:space="preserve">Energy Spectrum of Cosmic-Ray Electrons at </w:t>
      </w:r>
      <w:proofErr w:type="spellStart"/>
      <w:r w:rsidRPr="00C06958">
        <w:rPr>
          <w:i/>
        </w:rPr>
        <w:t>TeV</w:t>
      </w:r>
      <w:proofErr w:type="spellEnd"/>
      <w:r w:rsidRPr="00C06958">
        <w:rPr>
          <w:i/>
        </w:rPr>
        <w:t xml:space="preserve"> Energies” </w:t>
      </w:r>
      <w:proofErr w:type="spellStart"/>
      <w:r w:rsidRPr="00C06958">
        <w:rPr>
          <w:i/>
        </w:rPr>
        <w:t>Phs</w:t>
      </w:r>
      <w:proofErr w:type="spellEnd"/>
      <w:r w:rsidRPr="00C06958">
        <w:rPr>
          <w:i/>
        </w:rPr>
        <w:t>. Rev. Lett.</w:t>
      </w:r>
      <w:r>
        <w:t xml:space="preserve"> 101 (2008)</w:t>
      </w:r>
      <w:r w:rsidR="00990A69">
        <w:t xml:space="preserve"> 1104</w:t>
      </w:r>
    </w:p>
    <w:p w:rsidR="0078089C" w:rsidRDefault="00990A69" w:rsidP="00E4433E">
      <w:pPr>
        <w:pStyle w:val="bibliographytext"/>
        <w:spacing w:after="0"/>
        <w:ind w:left="453" w:hanging="96"/>
      </w:pPr>
      <w:r>
        <w:t xml:space="preserve">Terada, Y., Hayashi, T., Ishida, M., Mukai, K., </w:t>
      </w:r>
      <w:proofErr w:type="spellStart"/>
      <w:r>
        <w:t>Dotani</w:t>
      </w:r>
      <w:proofErr w:type="spellEnd"/>
      <w:r>
        <w:t xml:space="preserve">, T., Okada, S. et al., </w:t>
      </w:r>
      <w:r w:rsidR="00C06958" w:rsidRPr="00C06958">
        <w:rPr>
          <w:rFonts w:hint="eastAsia"/>
          <w:i/>
        </w:rPr>
        <w:t>“</w:t>
      </w:r>
      <w:proofErr w:type="spellStart"/>
      <w:r w:rsidR="00C06958" w:rsidRPr="00C06958">
        <w:rPr>
          <w:i/>
        </w:rPr>
        <w:t>Suzaku</w:t>
      </w:r>
      <w:proofErr w:type="spellEnd"/>
      <w:r w:rsidR="00C06958" w:rsidRPr="00C06958">
        <w:rPr>
          <w:i/>
        </w:rPr>
        <w:t xml:space="preserve"> Discovery of Hard X-Ray Pulsations from a Rotating Magnetized White Dwarf, </w:t>
      </w:r>
      <w:proofErr w:type="spellStart"/>
      <w:r w:rsidR="00C06958" w:rsidRPr="00C06958">
        <w:rPr>
          <w:i/>
        </w:rPr>
        <w:t>AEAquarii</w:t>
      </w:r>
      <w:proofErr w:type="spellEnd"/>
      <w:r w:rsidR="00C06958" w:rsidRPr="00C06958">
        <w:rPr>
          <w:i/>
        </w:rPr>
        <w:t>”</w:t>
      </w:r>
      <w:r w:rsidRPr="00C06958">
        <w:rPr>
          <w:i/>
        </w:rPr>
        <w:t>, PASJ</w:t>
      </w:r>
      <w:r w:rsidR="00C06958">
        <w:t>, 60 (2008)</w:t>
      </w:r>
      <w:r>
        <w:t xml:space="preserve"> 387</w:t>
      </w:r>
    </w:p>
    <w:p w:rsidR="0078089C" w:rsidRDefault="00990A69" w:rsidP="00E4433E">
      <w:pPr>
        <w:pStyle w:val="bibliographytext"/>
        <w:spacing w:after="0"/>
        <w:ind w:left="453" w:hanging="96"/>
      </w:pPr>
      <w:proofErr w:type="spellStart"/>
      <w:r>
        <w:t>Geng</w:t>
      </w:r>
      <w:proofErr w:type="spellEnd"/>
      <w:r>
        <w:t>, J.-J.</w:t>
      </w:r>
      <w:r w:rsidR="00C06958">
        <w:t xml:space="preserve">, Zhang, B., Huang, &amp; Y.-F. </w:t>
      </w:r>
      <w:r w:rsidR="00C06958" w:rsidRPr="00C06958">
        <w:rPr>
          <w:rFonts w:hint="eastAsia"/>
          <w:i/>
        </w:rPr>
        <w:t>“</w:t>
      </w:r>
      <w:r w:rsidR="00C06958" w:rsidRPr="00C06958">
        <w:rPr>
          <w:i/>
        </w:rPr>
        <w:t xml:space="preserve">A model of white dwarf pulsar AR </w:t>
      </w:r>
      <w:proofErr w:type="spellStart"/>
      <w:r w:rsidR="00C06958" w:rsidRPr="00C06958">
        <w:rPr>
          <w:i/>
        </w:rPr>
        <w:t>Scorpii</w:t>
      </w:r>
      <w:proofErr w:type="spellEnd"/>
      <w:r w:rsidR="00C06958" w:rsidRPr="00C06958">
        <w:rPr>
          <w:i/>
        </w:rPr>
        <w:t>”</w:t>
      </w:r>
      <w:r w:rsidRPr="00C06958">
        <w:rPr>
          <w:i/>
        </w:rPr>
        <w:t xml:space="preserve">, </w:t>
      </w:r>
      <w:proofErr w:type="spellStart"/>
      <w:r w:rsidR="00B75FA1">
        <w:rPr>
          <w:i/>
        </w:rPr>
        <w:t>Astrophys</w:t>
      </w:r>
      <w:proofErr w:type="spellEnd"/>
      <w:r w:rsidR="00B75FA1">
        <w:rPr>
          <w:i/>
        </w:rPr>
        <w:t>. J</w:t>
      </w:r>
      <w:r w:rsidR="00E9263E">
        <w:rPr>
          <w:i/>
        </w:rPr>
        <w:t>.</w:t>
      </w:r>
      <w:r w:rsidR="00C06958">
        <w:t xml:space="preserve"> 831 (2016)</w:t>
      </w:r>
      <w:r>
        <w:t xml:space="preserve"> L10</w:t>
      </w:r>
    </w:p>
    <w:p w:rsidR="0078089C" w:rsidRDefault="003F64B8" w:rsidP="00E4433E">
      <w:pPr>
        <w:pStyle w:val="bibliographytext"/>
        <w:spacing w:after="0"/>
        <w:ind w:left="453" w:hanging="96"/>
      </w:pPr>
      <w:r w:rsidRPr="003F64B8">
        <w:t xml:space="preserve">Marsh, T. R., </w:t>
      </w:r>
      <w:proofErr w:type="spellStart"/>
      <w:r w:rsidRPr="003F64B8">
        <w:t>G¨ansicke</w:t>
      </w:r>
      <w:proofErr w:type="spellEnd"/>
      <w:r w:rsidRPr="003F64B8">
        <w:t xml:space="preserve">, B. T., </w:t>
      </w:r>
      <w:proofErr w:type="spellStart"/>
      <w:r w:rsidRPr="003F64B8">
        <w:t>H¨ummerich</w:t>
      </w:r>
      <w:proofErr w:type="spellEnd"/>
      <w:r w:rsidRPr="003F64B8">
        <w:t xml:space="preserve">, S., </w:t>
      </w:r>
      <w:proofErr w:type="spellStart"/>
      <w:r w:rsidRPr="003F64B8">
        <w:t>Hambsch</w:t>
      </w:r>
      <w:proofErr w:type="spellEnd"/>
      <w:r w:rsidRPr="003F64B8">
        <w:t>,</w:t>
      </w:r>
      <w:r>
        <w:t xml:space="preserve"> F.-J., Bernhard, K., Lloyd, C. et al. </w:t>
      </w:r>
      <w:r w:rsidRPr="003F64B8">
        <w:rPr>
          <w:rFonts w:hint="eastAsia"/>
          <w:i/>
        </w:rPr>
        <w:t>“</w:t>
      </w:r>
      <w:r w:rsidRPr="003F64B8">
        <w:rPr>
          <w:i/>
        </w:rPr>
        <w:t>A radio pulsing white dwarf binary star”</w:t>
      </w:r>
      <w:r w:rsidR="00990A69" w:rsidRPr="003F64B8">
        <w:rPr>
          <w:i/>
        </w:rPr>
        <w:t>, Nature</w:t>
      </w:r>
      <w:r w:rsidR="00990A69">
        <w:t xml:space="preserve"> </w:t>
      </w:r>
      <w:r>
        <w:t>537 (2016)</w:t>
      </w:r>
      <w:r w:rsidR="00990A69">
        <w:t xml:space="preserve"> 374</w:t>
      </w:r>
    </w:p>
    <w:p w:rsidR="0078089C" w:rsidRDefault="00990A69" w:rsidP="00E4433E">
      <w:pPr>
        <w:pStyle w:val="bibliographytext"/>
        <w:spacing w:after="0"/>
      </w:pPr>
      <w:proofErr w:type="spellStart"/>
      <w:r>
        <w:t>O</w:t>
      </w:r>
      <w:r w:rsidR="0097245D">
        <w:t>ruru</w:t>
      </w:r>
      <w:proofErr w:type="spellEnd"/>
      <w:r w:rsidR="0097245D">
        <w:t xml:space="preserve">, B., &amp; </w:t>
      </w:r>
      <w:proofErr w:type="spellStart"/>
      <w:r w:rsidR="0097245D">
        <w:t>Meintjes</w:t>
      </w:r>
      <w:proofErr w:type="spellEnd"/>
      <w:r w:rsidR="0097245D">
        <w:t xml:space="preserve">, P. J. </w:t>
      </w:r>
      <w:r w:rsidR="0097245D" w:rsidRPr="0097245D">
        <w:rPr>
          <w:rFonts w:hint="eastAsia"/>
          <w:i/>
        </w:rPr>
        <w:t>“</w:t>
      </w:r>
      <w:r w:rsidR="0097245D" w:rsidRPr="0097245D">
        <w:rPr>
          <w:i/>
        </w:rPr>
        <w:t xml:space="preserve">X-ray characteristics and the spectral energy distribution of AE </w:t>
      </w:r>
      <w:proofErr w:type="spellStart"/>
      <w:r w:rsidR="0097245D" w:rsidRPr="0097245D">
        <w:rPr>
          <w:i/>
        </w:rPr>
        <w:t>Aquarii</w:t>
      </w:r>
      <w:proofErr w:type="spellEnd"/>
      <w:r w:rsidR="0097245D" w:rsidRPr="0097245D">
        <w:rPr>
          <w:i/>
        </w:rPr>
        <w:t>” MNRAS</w:t>
      </w:r>
      <w:r w:rsidR="0097245D">
        <w:t xml:space="preserve"> 421 (2012)</w:t>
      </w:r>
      <w:r w:rsidR="00E9263E">
        <w:t xml:space="preserve"> </w:t>
      </w:r>
      <w:r>
        <w:t>1557</w:t>
      </w:r>
    </w:p>
    <w:p w:rsidR="0078089C" w:rsidRDefault="0097245D" w:rsidP="00E4433E">
      <w:pPr>
        <w:pStyle w:val="bibliographytext"/>
        <w:spacing w:after="0"/>
      </w:pPr>
      <w:r w:rsidRPr="0097245D">
        <w:t xml:space="preserve">Abdo, A. A., Ackermann, M., </w:t>
      </w:r>
      <w:proofErr w:type="spellStart"/>
      <w:r w:rsidRPr="0097245D">
        <w:t>Ajello</w:t>
      </w:r>
      <w:proofErr w:type="spellEnd"/>
      <w:r w:rsidRPr="0097245D">
        <w:t xml:space="preserve">, M., Atwood, W. B., </w:t>
      </w:r>
      <w:proofErr w:type="spellStart"/>
      <w:r w:rsidRPr="0097245D">
        <w:t>Baldini</w:t>
      </w:r>
      <w:proofErr w:type="spellEnd"/>
      <w:r w:rsidRPr="0097245D">
        <w:t xml:space="preserve">, L., Ballet, </w:t>
      </w:r>
      <w:r>
        <w:t xml:space="preserve">J. et al. </w:t>
      </w:r>
      <w:r w:rsidRPr="0097245D">
        <w:rPr>
          <w:rFonts w:hint="eastAsia"/>
          <w:i/>
        </w:rPr>
        <w:t>“</w:t>
      </w:r>
      <w:r w:rsidRPr="0097245D">
        <w:rPr>
          <w:i/>
        </w:rPr>
        <w:t xml:space="preserve">Gamma-Ray Emission Concurrent with the Nova in the Symbiotic Binary V407 </w:t>
      </w:r>
      <w:proofErr w:type="spellStart"/>
      <w:r w:rsidRPr="0097245D">
        <w:rPr>
          <w:i/>
        </w:rPr>
        <w:t>Cygni</w:t>
      </w:r>
      <w:proofErr w:type="spellEnd"/>
      <w:r w:rsidRPr="0097245D">
        <w:rPr>
          <w:i/>
        </w:rPr>
        <w:t>”</w:t>
      </w:r>
      <w:r>
        <w:rPr>
          <w:i/>
        </w:rPr>
        <w:t xml:space="preserve">, </w:t>
      </w:r>
      <w:r w:rsidRPr="0097245D">
        <w:rPr>
          <w:i/>
        </w:rPr>
        <w:t>Science</w:t>
      </w:r>
      <w:r>
        <w:t xml:space="preserve"> 329 (2010) </w:t>
      </w:r>
      <w:r w:rsidR="00990A69">
        <w:t>817</w:t>
      </w:r>
    </w:p>
    <w:p w:rsidR="0078089C" w:rsidRDefault="0097245D" w:rsidP="00B75FA1">
      <w:pPr>
        <w:pStyle w:val="bibliographytext"/>
        <w:spacing w:after="0"/>
        <w:ind w:left="453" w:hanging="96"/>
      </w:pPr>
      <w:r w:rsidRPr="0097245D">
        <w:t xml:space="preserve">Lee, S.-H., </w:t>
      </w:r>
      <w:proofErr w:type="spellStart"/>
      <w:r w:rsidRPr="0097245D">
        <w:t>Kamae</w:t>
      </w:r>
      <w:proofErr w:type="spellEnd"/>
      <w:r w:rsidRPr="0097245D">
        <w:t xml:space="preserve">, T., </w:t>
      </w:r>
      <w:proofErr w:type="spellStart"/>
      <w:r w:rsidRPr="0097245D">
        <w:t>Baldini</w:t>
      </w:r>
      <w:proofErr w:type="spellEnd"/>
      <w:r w:rsidRPr="0097245D">
        <w:t xml:space="preserve">, L., Giordano, F., </w:t>
      </w:r>
      <w:proofErr w:type="spellStart"/>
      <w:r w:rsidRPr="0097245D">
        <w:t>Grondin</w:t>
      </w:r>
      <w:proofErr w:type="spellEnd"/>
      <w:r w:rsidRPr="0097245D">
        <w:t xml:space="preserve">, M.-H., </w:t>
      </w:r>
      <w:proofErr w:type="spellStart"/>
      <w:r w:rsidRPr="0097245D">
        <w:t>Latronico</w:t>
      </w:r>
      <w:proofErr w:type="spellEnd"/>
      <w:r w:rsidRPr="0097245D">
        <w:t xml:space="preserve">, L. et al. </w:t>
      </w:r>
      <w:r w:rsidRPr="0097245D">
        <w:rPr>
          <w:rFonts w:hint="eastAsia"/>
          <w:i/>
        </w:rPr>
        <w:t>“</w:t>
      </w:r>
      <w:r w:rsidRPr="0097245D">
        <w:rPr>
          <w:i/>
        </w:rPr>
        <w:t>Explaining the cosmic-ray e+</w:t>
      </w:r>
      <w:proofErr w:type="gramStart"/>
      <w:r w:rsidRPr="0097245D">
        <w:rPr>
          <w:i/>
        </w:rPr>
        <w:t>/(</w:t>
      </w:r>
      <w:proofErr w:type="gramEnd"/>
      <w:r w:rsidRPr="0097245D">
        <w:rPr>
          <w:i/>
        </w:rPr>
        <w:t xml:space="preserve">e + e+) and pbar/p ratios using a steady-state injection model”, </w:t>
      </w:r>
      <w:proofErr w:type="spellStart"/>
      <w:r w:rsidR="00E9263E">
        <w:rPr>
          <w:i/>
        </w:rPr>
        <w:t>Astropart</w:t>
      </w:r>
      <w:proofErr w:type="spellEnd"/>
      <w:r w:rsidR="00E9263E">
        <w:rPr>
          <w:i/>
        </w:rPr>
        <w:t xml:space="preserve">. Phys. </w:t>
      </w:r>
      <w:r>
        <w:t>35</w:t>
      </w:r>
      <w:r w:rsidR="00E9263E">
        <w:t xml:space="preserve"> </w:t>
      </w:r>
      <w:r>
        <w:t>(2011)</w:t>
      </w:r>
      <w:r w:rsidR="00990A69">
        <w:t xml:space="preserve"> 211</w:t>
      </w:r>
    </w:p>
    <w:p w:rsidR="0078089C" w:rsidRDefault="00990A69" w:rsidP="001F6DC7">
      <w:pPr>
        <w:pStyle w:val="bibliographytext"/>
        <w:spacing w:after="0"/>
        <w:ind w:left="453" w:hanging="96"/>
      </w:pPr>
      <w:r>
        <w:t xml:space="preserve">Yan, Q. et al. (AMS02) </w:t>
      </w:r>
      <w:r w:rsidR="0097245D" w:rsidRPr="0097245D">
        <w:rPr>
          <w:rFonts w:hint="eastAsia"/>
          <w:i/>
        </w:rPr>
        <w:t>“</w:t>
      </w:r>
      <w:r w:rsidR="0097245D" w:rsidRPr="0097245D">
        <w:rPr>
          <w:i/>
        </w:rPr>
        <w:t xml:space="preserve">Precision Measurement of the Proton and Nuclei Fluxes with AMS Experiment” </w:t>
      </w:r>
      <w:r w:rsidRPr="0097245D">
        <w:rPr>
          <w:i/>
        </w:rPr>
        <w:t>XSCRC</w:t>
      </w:r>
      <w:r w:rsidR="0097245D">
        <w:t xml:space="preserve"> </w:t>
      </w:r>
      <w:r>
        <w:t xml:space="preserve">(March 2017, CERN) </w:t>
      </w:r>
    </w:p>
    <w:p w:rsidR="0078089C" w:rsidRDefault="00990A69" w:rsidP="001F6DC7">
      <w:pPr>
        <w:pStyle w:val="bibliographytext"/>
        <w:spacing w:after="0"/>
        <w:ind w:left="453" w:hanging="96"/>
      </w:pPr>
      <w:r>
        <w:t xml:space="preserve">Yuasa, T., </w:t>
      </w:r>
      <w:proofErr w:type="spellStart"/>
      <w:r>
        <w:t>Makishima</w:t>
      </w:r>
      <w:proofErr w:type="spellEnd"/>
      <w:r>
        <w:t xml:space="preserve">, K., &amp; Nakazawa, K. </w:t>
      </w:r>
      <w:r w:rsidR="00152BC4" w:rsidRPr="00152BC4">
        <w:rPr>
          <w:rFonts w:hint="eastAsia"/>
          <w:i/>
        </w:rPr>
        <w:t>“</w:t>
      </w:r>
      <w:r w:rsidR="00152BC4" w:rsidRPr="00152BC4">
        <w:rPr>
          <w:i/>
        </w:rPr>
        <w:t>Broadband Spectral Analysis of th</w:t>
      </w:r>
      <w:r w:rsidR="00152BC4">
        <w:rPr>
          <w:i/>
        </w:rPr>
        <w:t>e Galactic Ridge X-Ray Emission”,</w:t>
      </w:r>
      <w:r w:rsidRPr="00152BC4">
        <w:rPr>
          <w:i/>
        </w:rPr>
        <w:t xml:space="preserve"> </w:t>
      </w:r>
      <w:proofErr w:type="spellStart"/>
      <w:r w:rsidR="00B75FA1">
        <w:rPr>
          <w:i/>
        </w:rPr>
        <w:t>Astrophys</w:t>
      </w:r>
      <w:proofErr w:type="spellEnd"/>
      <w:r w:rsidR="00B75FA1">
        <w:rPr>
          <w:i/>
        </w:rPr>
        <w:t>. J</w:t>
      </w:r>
      <w:r w:rsidR="00E9263E">
        <w:rPr>
          <w:i/>
        </w:rPr>
        <w:t>.</w:t>
      </w:r>
      <w:r w:rsidR="00152BC4">
        <w:t xml:space="preserve"> 753 (2012)</w:t>
      </w:r>
      <w:r>
        <w:t xml:space="preserve"> 129</w:t>
      </w:r>
    </w:p>
    <w:p w:rsidR="0078089C" w:rsidRDefault="00152BC4" w:rsidP="001F6DC7">
      <w:pPr>
        <w:pStyle w:val="bibliographytext"/>
        <w:spacing w:after="0"/>
        <w:ind w:left="453" w:hanging="96"/>
      </w:pPr>
      <w:proofErr w:type="spellStart"/>
      <w:r>
        <w:t>Acero</w:t>
      </w:r>
      <w:proofErr w:type="spellEnd"/>
      <w:r>
        <w:t xml:space="preserve">, F., Ackermann, M., </w:t>
      </w:r>
      <w:proofErr w:type="spellStart"/>
      <w:r>
        <w:t>Ajello</w:t>
      </w:r>
      <w:proofErr w:type="spellEnd"/>
      <w:r>
        <w:t xml:space="preserve">, M., Albert, A., </w:t>
      </w:r>
      <w:proofErr w:type="spellStart"/>
      <w:r>
        <w:t>Bal</w:t>
      </w:r>
      <w:r>
        <w:t>dini</w:t>
      </w:r>
      <w:proofErr w:type="spellEnd"/>
      <w:r>
        <w:t xml:space="preserve">, L., Ballet, J. et al. </w:t>
      </w:r>
      <w:r w:rsidRPr="00152BC4">
        <w:rPr>
          <w:rFonts w:hint="eastAsia"/>
          <w:i/>
        </w:rPr>
        <w:t>“</w:t>
      </w:r>
      <w:r w:rsidRPr="00152BC4">
        <w:rPr>
          <w:i/>
        </w:rPr>
        <w:t xml:space="preserve">Development of the Model of Galactic Interstellar Emission for Standard Point-source Analysis of Fermi Large Area Telescope Data”, </w:t>
      </w:r>
      <w:proofErr w:type="spellStart"/>
      <w:r w:rsidRPr="00152BC4">
        <w:rPr>
          <w:i/>
        </w:rPr>
        <w:t>Astrophys</w:t>
      </w:r>
      <w:proofErr w:type="spellEnd"/>
      <w:r w:rsidRPr="00152BC4">
        <w:rPr>
          <w:i/>
        </w:rPr>
        <w:t xml:space="preserve"> J.</w:t>
      </w:r>
      <w:r w:rsidRPr="00152BC4">
        <w:rPr>
          <w:i/>
        </w:rPr>
        <w:t xml:space="preserve"> </w:t>
      </w:r>
      <w:proofErr w:type="spellStart"/>
      <w:r w:rsidRPr="00152BC4">
        <w:rPr>
          <w:i/>
        </w:rPr>
        <w:t>Suppl</w:t>
      </w:r>
      <w:proofErr w:type="spellEnd"/>
      <w:r w:rsidRPr="00152BC4">
        <w:rPr>
          <w:i/>
        </w:rPr>
        <w:t xml:space="preserve">, </w:t>
      </w:r>
      <w:r>
        <w:t>223</w:t>
      </w:r>
      <w:r w:rsidR="00E9263E">
        <w:t xml:space="preserve"> </w:t>
      </w:r>
      <w:r>
        <w:t>(2016)</w:t>
      </w:r>
      <w:r>
        <w:t xml:space="preserve"> 26</w:t>
      </w:r>
    </w:p>
    <w:sectPr w:rsidR="0078089C">
      <w:headerReference w:type="default" r:id="rId17"/>
      <w:footerReference w:type="default" r:id="rId18"/>
      <w:pgSz w:w="11909" w:h="16834"/>
      <w:pgMar w:top="1700" w:right="1699" w:bottom="1642" w:left="1699"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754" w:rsidRDefault="00807754">
      <w:r>
        <w:separator/>
      </w:r>
    </w:p>
  </w:endnote>
  <w:endnote w:type="continuationSeparator" w:id="0">
    <w:p w:rsidR="00807754" w:rsidRDefault="0080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Nimbus Sans L">
    <w:charset w:val="00"/>
    <w:family w:val="swiss"/>
    <w:pitch w:val="variable"/>
  </w:font>
  <w:font w:name="HG Mincho Light J">
    <w:charset w:val="00"/>
    <w:family w:val="auto"/>
    <w:pitch w:val="variable"/>
  </w:font>
  <w:font w:name="Lucida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F6A" w:rsidRDefault="00781F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73" w:rsidRDefault="00990A69">
    <w:pPr>
      <w:pStyle w:val="a7"/>
      <w:jc w:val="cen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73" w:rsidRDefault="00990A69">
    <w:pPr>
      <w:pStyle w:val="a7"/>
    </w:pPr>
    <w:r>
      <w:rPr>
        <w:rFonts w:ascii="Symbol" w:eastAsia="Symbol" w:hAnsi="Symbol" w:cs="Symbol"/>
        <w:sz w:val="14"/>
        <w:szCs w:val="14"/>
      </w:rPr>
      <w:t></w:t>
    </w:r>
    <w:r>
      <w:rPr>
        <w:sz w:val="16"/>
        <w:lang w:val="en-US"/>
      </w:rPr>
      <w:t xml:space="preserve"> </w:t>
    </w:r>
    <w:r>
      <w:rPr>
        <w:i/>
        <w:iCs/>
        <w:sz w:val="12"/>
        <w:szCs w:val="12"/>
        <w:lang w:val="en-US"/>
      </w:rPr>
      <w:t>Copyright owned by the author(s) under the terms of the Creative Commons</w:t>
    </w:r>
  </w:p>
  <w:p w:rsidR="007B7B73" w:rsidRDefault="00990A69">
    <w:pPr>
      <w:pStyle w:val="a7"/>
    </w:pPr>
    <w:r>
      <w:rPr>
        <w:i/>
        <w:iCs/>
        <w:sz w:val="12"/>
        <w:szCs w:val="12"/>
        <w:lang w:val="en-US"/>
      </w:rPr>
      <w:t>Attribution-</w:t>
    </w:r>
    <w:proofErr w:type="spellStart"/>
    <w:r>
      <w:rPr>
        <w:i/>
        <w:iCs/>
        <w:sz w:val="12"/>
        <w:szCs w:val="12"/>
        <w:lang w:val="en-US"/>
      </w:rPr>
      <w:t>NonCommercial</w:t>
    </w:r>
    <w:proofErr w:type="spellEnd"/>
    <w:r>
      <w:rPr>
        <w:i/>
        <w:iCs/>
        <w:sz w:val="12"/>
        <w:szCs w:val="12"/>
        <w:lang w:val="en-US"/>
      </w:rPr>
      <w:t>-</w:t>
    </w:r>
    <w:proofErr w:type="spellStart"/>
    <w:r>
      <w:rPr>
        <w:i/>
        <w:iCs/>
        <w:sz w:val="12"/>
        <w:szCs w:val="12"/>
        <w:lang w:val="en-US"/>
      </w:rPr>
      <w:t>NoDerivatives</w:t>
    </w:r>
    <w:proofErr w:type="spellEnd"/>
    <w:r>
      <w:rPr>
        <w:i/>
        <w:iCs/>
        <w:sz w:val="12"/>
        <w:szCs w:val="12"/>
        <w:lang w:val="en-US"/>
      </w:rPr>
      <w:t xml:space="preserve"> 4.0 International License (CC BY-NC-ND 4.0).</w:t>
    </w:r>
    <w:r>
      <w:rPr>
        <w:sz w:val="12"/>
        <w:szCs w:val="12"/>
        <w:lang w:val="en-US"/>
      </w:rPr>
      <w:tab/>
    </w:r>
    <w:hyperlink r:id="rId1" w:history="1">
      <w:r>
        <w:rPr>
          <w:rStyle w:val="HeaderLocCarattere"/>
        </w:rPr>
        <w:t>https://pos.sissa.it/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73" w:rsidRDefault="00990A69">
    <w:pPr>
      <w:pStyle w:val="a7"/>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754" w:rsidRDefault="00807754">
      <w:r>
        <w:rPr>
          <w:color w:val="000000"/>
        </w:rPr>
        <w:separator/>
      </w:r>
    </w:p>
  </w:footnote>
  <w:footnote w:type="continuationSeparator" w:id="0">
    <w:p w:rsidR="00807754" w:rsidRDefault="00807754">
      <w:r>
        <w:continuationSeparator/>
      </w:r>
    </w:p>
  </w:footnote>
  <w:footnote w:id="1">
    <w:p w:rsidR="0078089C" w:rsidRDefault="00990A69">
      <w:pPr>
        <w:pStyle w:val="Footnote"/>
      </w:pPr>
      <w:r>
        <w:rPr>
          <w:rStyle w:val="ab"/>
        </w:rPr>
        <w:footnoteRef/>
      </w:r>
      <w:r>
        <w:rPr>
          <w:sz w:val="22"/>
          <w:szCs w:val="22"/>
        </w:rPr>
        <w:t>Speaker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F6A" w:rsidRDefault="00781F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73" w:rsidRDefault="00990A69">
    <w:pPr>
      <w:pStyle w:val="a5"/>
    </w:pPr>
    <w:r>
      <w:t>Title (or short title)</w:t>
    </w:r>
    <w:r>
      <w:tab/>
      <w:t>Author(s)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73" w:rsidRDefault="00990A69">
    <w:pPr>
      <w:pStyle w:val="a5"/>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5401818" cy="568482"/>
          <wp:effectExtent l="0" t="0" r="8382" b="3018"/>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01818" cy="56848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B73" w:rsidRDefault="00781F6A">
    <w:pPr>
      <w:pStyle w:val="a5"/>
    </w:pPr>
    <w:r>
      <w:rPr>
        <w:lang w:eastAsia="ja-JP"/>
      </w:rPr>
      <w:t xml:space="preserve">Evidence for </w:t>
    </w:r>
    <w:r>
      <w:rPr>
        <w:rFonts w:hint="eastAsia"/>
        <w:lang w:eastAsia="ja-JP"/>
      </w:rPr>
      <w:t>cosmic rays from</w:t>
    </w:r>
    <w:r>
      <w:rPr>
        <w:lang w:eastAsia="ja-JP"/>
      </w:rPr>
      <w:t xml:space="preserve"> the local white dwarfs</w:t>
    </w:r>
    <w:r>
      <w:tab/>
      <w:t>T. Kamae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1C4"/>
    <w:multiLevelType w:val="multilevel"/>
    <w:tmpl w:val="56AEDDA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1" w15:restartNumberingAfterBreak="0">
    <w:nsid w:val="194A6ED9"/>
    <w:multiLevelType w:val="multilevel"/>
    <w:tmpl w:val="766450CA"/>
    <w:styleLink w:val="WWNum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3A54B3"/>
    <w:multiLevelType w:val="multilevel"/>
    <w:tmpl w:val="2F9238D0"/>
    <w:lvl w:ilvl="0">
      <w:numFmt w:val="bullet"/>
      <w:lvlText w:val=""/>
      <w:lvlJc w:val="left"/>
      <w:pPr>
        <w:ind w:left="420" w:hanging="420"/>
      </w:pPr>
      <w:rPr>
        <w:rFonts w:ascii="Wingdings" w:hAnsi="Wingdings"/>
        <w:color w:val="1B1C20"/>
        <w:sz w:val="2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243D6927"/>
    <w:multiLevelType w:val="multilevel"/>
    <w:tmpl w:val="91304FA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4" w15:restartNumberingAfterBreak="0">
    <w:nsid w:val="24447B44"/>
    <w:multiLevelType w:val="multilevel"/>
    <w:tmpl w:val="40C6725C"/>
    <w:lvl w:ilvl="0">
      <w:numFmt w:val="bullet"/>
      <w:lvlText w:val=""/>
      <w:lvlJc w:val="left"/>
      <w:pPr>
        <w:ind w:left="420" w:hanging="420"/>
      </w:pPr>
      <w:rPr>
        <w:rFonts w:ascii="Wingdings" w:hAnsi="Wingdings"/>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5" w15:restartNumberingAfterBreak="0">
    <w:nsid w:val="33C13FDD"/>
    <w:multiLevelType w:val="multilevel"/>
    <w:tmpl w:val="614C357E"/>
    <w:lvl w:ilvl="0">
      <w:numFmt w:val="bullet"/>
      <w:lvlText w:val=""/>
      <w:lvlJc w:val="left"/>
      <w:pPr>
        <w:ind w:left="420" w:hanging="420"/>
      </w:pPr>
      <w:rPr>
        <w:rFonts w:ascii="Wingdings" w:hAnsi="Wingdings"/>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36213CBC"/>
    <w:multiLevelType w:val="multilevel"/>
    <w:tmpl w:val="83826FE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7" w15:restartNumberingAfterBreak="0">
    <w:nsid w:val="400D7069"/>
    <w:multiLevelType w:val="multilevel"/>
    <w:tmpl w:val="78FE433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8" w15:restartNumberingAfterBreak="0">
    <w:nsid w:val="41481A40"/>
    <w:multiLevelType w:val="multilevel"/>
    <w:tmpl w:val="A4525AB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9"/>
      <w:lvlText w:val="%9."/>
      <w:lvlJc w:val="left"/>
    </w:lvl>
  </w:abstractNum>
  <w:abstractNum w:abstractNumId="9" w15:restartNumberingAfterBreak="0">
    <w:nsid w:val="41FE5CD9"/>
    <w:multiLevelType w:val="multilevel"/>
    <w:tmpl w:val="6BB6AF38"/>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7C3456F"/>
    <w:multiLevelType w:val="multilevel"/>
    <w:tmpl w:val="DE9C886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60E627FC"/>
    <w:multiLevelType w:val="multilevel"/>
    <w:tmpl w:val="3702AA6A"/>
    <w:styleLink w:val="WWNum2"/>
    <w:lvl w:ilvl="0">
      <w:start w:val="1"/>
      <w:numFmt w:val="decimal"/>
      <w:pStyle w:val="bibliographytext"/>
      <w:lvlText w:val="[%1]"/>
      <w:lvlJc w:val="right"/>
      <w:pPr>
        <w:ind w:left="454" w:hanging="94"/>
      </w:pPr>
      <w:rPr>
        <w:rFonts w:cs="Times New Roman"/>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6AE50FDD"/>
    <w:multiLevelType w:val="multilevel"/>
    <w:tmpl w:val="75C20844"/>
    <w:lvl w:ilvl="0">
      <w:start w:val="5"/>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8"/>
    <w:lvlOverride w:ilvl="8">
      <w:lvl w:ilvl="8">
        <w:start w:val="1"/>
        <w:numFmt w:val="decimal"/>
        <w:pStyle w:val="9"/>
        <w:lvlText w:val="%9."/>
        <w:lvlJc w:val="left"/>
      </w:lvl>
    </w:lvlOverride>
  </w:num>
  <w:num w:numId="2">
    <w:abstractNumId w:val="0"/>
  </w:num>
  <w:num w:numId="3">
    <w:abstractNumId w:val="7"/>
  </w:num>
  <w:num w:numId="4">
    <w:abstractNumId w:val="6"/>
  </w:num>
  <w:num w:numId="5">
    <w:abstractNumId w:val="3"/>
  </w:num>
  <w:num w:numId="6">
    <w:abstractNumId w:val="9"/>
  </w:num>
  <w:num w:numId="7">
    <w:abstractNumId w:val="10"/>
  </w:num>
  <w:num w:numId="8">
    <w:abstractNumId w:val="1"/>
  </w:num>
  <w:num w:numId="9">
    <w:abstractNumId w:val="11"/>
  </w:num>
  <w:num w:numId="10">
    <w:abstractNumId w:val="4"/>
  </w:num>
  <w:num w:numId="11">
    <w:abstractNumId w:val="2"/>
  </w:num>
  <w:num w:numId="12">
    <w:abstractNumId w:val="6"/>
    <w:lvlOverride w:ilvl="0">
      <w:startOverride w:val="1"/>
    </w:lvlOverride>
  </w:num>
  <w:num w:numId="13">
    <w:abstractNumId w:val="12"/>
  </w:num>
  <w:num w:numId="14">
    <w:abstractNumId w:val="5"/>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9C"/>
    <w:rsid w:val="00152BC4"/>
    <w:rsid w:val="001F6DC7"/>
    <w:rsid w:val="00235E21"/>
    <w:rsid w:val="003F64B8"/>
    <w:rsid w:val="006A4ED2"/>
    <w:rsid w:val="0078089C"/>
    <w:rsid w:val="00781F6A"/>
    <w:rsid w:val="00807754"/>
    <w:rsid w:val="00860259"/>
    <w:rsid w:val="0097245D"/>
    <w:rsid w:val="00990A69"/>
    <w:rsid w:val="00B75FA1"/>
    <w:rsid w:val="00B978E3"/>
    <w:rsid w:val="00BC0587"/>
    <w:rsid w:val="00C06958"/>
    <w:rsid w:val="00E4433E"/>
    <w:rsid w:val="00E9263E"/>
    <w:rsid w:val="00FE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85313"/>
  <w15:docId w15:val="{A0CEA26E-F635-46B2-A1C7-48860FB2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jc w:val="both"/>
    </w:pPr>
  </w:style>
  <w:style w:type="paragraph" w:styleId="10">
    <w:name w:val="heading 1"/>
    <w:basedOn w:val="Standard"/>
    <w:next w:val="Standard"/>
    <w:pPr>
      <w:keepNext/>
      <w:keepLines/>
      <w:spacing w:before="240" w:after="200" w:line="288" w:lineRule="auto"/>
      <w:outlineLvl w:val="0"/>
    </w:pPr>
    <w:rPr>
      <w:rFonts w:cs="Arial"/>
      <w:b/>
      <w:bCs/>
    </w:rPr>
  </w:style>
  <w:style w:type="paragraph" w:styleId="2">
    <w:name w:val="heading 2"/>
    <w:basedOn w:val="Standard"/>
    <w:next w:val="Standard"/>
    <w:pPr>
      <w:keepNext/>
      <w:keepLines/>
      <w:spacing w:before="200" w:after="140" w:line="288" w:lineRule="auto"/>
      <w:outlineLvl w:val="1"/>
    </w:pPr>
    <w:rPr>
      <w:rFonts w:cs="Arial"/>
      <w:b/>
      <w:bCs/>
      <w:iCs/>
      <w:sz w:val="22"/>
      <w:szCs w:val="22"/>
    </w:rPr>
  </w:style>
  <w:style w:type="paragraph" w:styleId="3">
    <w:name w:val="heading 3"/>
    <w:basedOn w:val="Standard"/>
    <w:next w:val="Standard"/>
    <w:pPr>
      <w:keepNext/>
      <w:keepLines/>
      <w:spacing w:before="180" w:after="120"/>
      <w:outlineLvl w:val="2"/>
    </w:pPr>
    <w:rPr>
      <w:rFonts w:cs="Arial"/>
      <w:b/>
      <w:bCs/>
      <w:sz w:val="22"/>
      <w:szCs w:val="26"/>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spacing w:before="240" w:after="60"/>
      <w:outlineLvl w:val="4"/>
    </w:pPr>
    <w:rPr>
      <w:b/>
      <w:bCs/>
      <w:i/>
      <w:iCs/>
      <w:sz w:val="26"/>
      <w:szCs w:val="26"/>
    </w:rPr>
  </w:style>
  <w:style w:type="paragraph" w:styleId="6">
    <w:name w:val="heading 6"/>
    <w:basedOn w:val="Standard"/>
    <w:next w:val="Standard"/>
    <w:pPr>
      <w:spacing w:before="240" w:after="60"/>
      <w:outlineLvl w:val="5"/>
    </w:pPr>
    <w:rPr>
      <w:b/>
      <w:bCs/>
      <w:sz w:val="22"/>
      <w:szCs w:val="22"/>
    </w:rPr>
  </w:style>
  <w:style w:type="paragraph" w:styleId="7">
    <w:name w:val="heading 7"/>
    <w:basedOn w:val="Standard"/>
    <w:next w:val="Standard"/>
    <w:pPr>
      <w:spacing w:before="240" w:after="60"/>
      <w:outlineLvl w:val="6"/>
    </w:pPr>
  </w:style>
  <w:style w:type="paragraph" w:styleId="8">
    <w:name w:val="heading 8"/>
    <w:basedOn w:val="Standard"/>
    <w:next w:val="Standard"/>
    <w:pPr>
      <w:spacing w:before="240" w:after="60"/>
      <w:outlineLvl w:val="7"/>
    </w:pPr>
    <w:rPr>
      <w:i/>
      <w:iCs/>
    </w:rPr>
  </w:style>
  <w:style w:type="paragraph" w:styleId="9">
    <w:name w:val="heading 9"/>
    <w:basedOn w:val="Standard"/>
    <w:next w:val="Standard"/>
    <w:pPr>
      <w:numPr>
        <w:ilvl w:val="8"/>
        <w:numId w:val="1"/>
      </w:numPr>
      <w:spacing w:before="240" w:after="60"/>
      <w:outlineLvl w:val="8"/>
    </w:pPr>
    <w:rPr>
      <w:rFonts w:ascii="Arial" w:eastAsia="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4">
    <w:name w:val="WW_OutlineListStyle_4"/>
    <w:basedOn w:val="a2"/>
    <w:pPr>
      <w:numPr>
        <w:numId w:val="1"/>
      </w:numPr>
    </w:pPr>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Nimbus Sans L" w:eastAsia="HG Mincho Light J" w:hAnsi="Nimbus Sans L" w:cs="Lucidasans"/>
      <w:sz w:val="28"/>
      <w:szCs w:val="28"/>
    </w:rPr>
  </w:style>
  <w:style w:type="paragraph" w:customStyle="1" w:styleId="Textbody">
    <w:name w:val="Text body"/>
    <w:basedOn w:val="Standard"/>
    <w:pPr>
      <w:spacing w:after="120" w:line="288" w:lineRule="auto"/>
    </w:pPr>
  </w:style>
  <w:style w:type="paragraph" w:styleId="a3">
    <w:name w:val="List"/>
    <w:basedOn w:val="Textbody"/>
    <w:rPr>
      <w:rFonts w:cs="Lucidasans"/>
    </w:rPr>
  </w:style>
  <w:style w:type="paragraph" w:styleId="a4">
    <w:name w:val="caption"/>
    <w:basedOn w:val="Standard"/>
    <w:pPr>
      <w:suppressLineNumbers/>
      <w:spacing w:before="120" w:after="120"/>
    </w:pPr>
    <w:rPr>
      <w:rFonts w:cs="Lucidasans"/>
      <w:i/>
      <w:iCs/>
      <w:sz w:val="20"/>
      <w:szCs w:val="20"/>
    </w:rPr>
  </w:style>
  <w:style w:type="paragraph" w:customStyle="1" w:styleId="Index">
    <w:name w:val="Index"/>
    <w:basedOn w:val="Standard"/>
    <w:pPr>
      <w:suppressLineNumbers/>
    </w:pPr>
    <w:rPr>
      <w:rFonts w:cs="Lucidasans"/>
    </w:rPr>
  </w:style>
  <w:style w:type="paragraph" w:customStyle="1" w:styleId="BodyAbstract">
    <w:name w:val="BodyAbstract"/>
    <w:basedOn w:val="Standard"/>
    <w:pPr>
      <w:spacing w:before="200" w:after="200" w:line="264" w:lineRule="auto"/>
      <w:ind w:left="357" w:right="403"/>
      <w:jc w:val="both"/>
    </w:pPr>
    <w:rPr>
      <w:rFonts w:eastAsia="SimSun"/>
      <w:sz w:val="20"/>
      <w:szCs w:val="20"/>
      <w:lang w:val="en-GB"/>
    </w:rPr>
  </w:style>
  <w:style w:type="paragraph" w:customStyle="1" w:styleId="BodyAuthor">
    <w:name w:val="BodyAuthor"/>
    <w:basedOn w:val="Standard"/>
    <w:pPr>
      <w:spacing w:before="120" w:line="288" w:lineRule="auto"/>
    </w:pPr>
    <w:rPr>
      <w:rFonts w:ascii="Arial" w:eastAsia="SimSun" w:hAnsi="Arial" w:cs="Arial"/>
      <w:b/>
      <w:bCs/>
      <w:sz w:val="22"/>
      <w:szCs w:val="22"/>
      <w:lang w:val="de-DE"/>
    </w:rPr>
  </w:style>
  <w:style w:type="paragraph" w:styleId="a5">
    <w:name w:val="header"/>
    <w:basedOn w:val="Standard"/>
    <w:link w:val="a6"/>
    <w:uiPriority w:val="99"/>
    <w:pPr>
      <w:tabs>
        <w:tab w:val="center" w:pos="17280"/>
      </w:tabs>
    </w:pPr>
    <w:rPr>
      <w:i/>
      <w:sz w:val="20"/>
    </w:rPr>
  </w:style>
  <w:style w:type="paragraph" w:customStyle="1" w:styleId="BodyTitle">
    <w:name w:val="BodyTitle"/>
    <w:basedOn w:val="Standard"/>
    <w:pPr>
      <w:keepNext/>
      <w:keepLines/>
      <w:pBdr>
        <w:bottom w:val="single" w:sz="4" w:space="15" w:color="000001"/>
      </w:pBdr>
      <w:spacing w:before="600" w:after="300"/>
    </w:pPr>
    <w:rPr>
      <w:rFonts w:ascii="Arial" w:eastAsia="SimSun" w:hAnsi="Arial" w:cs="Arial"/>
      <w:b/>
      <w:bCs/>
      <w:sz w:val="34"/>
      <w:szCs w:val="34"/>
    </w:rPr>
  </w:style>
  <w:style w:type="paragraph" w:customStyle="1" w:styleId="BodyContact">
    <w:name w:val="BodyContact"/>
    <w:basedOn w:val="Standard"/>
    <w:pPr>
      <w:spacing w:line="288" w:lineRule="auto"/>
    </w:pPr>
    <w:rPr>
      <w:rFonts w:eastAsia="SimSun"/>
      <w:i/>
      <w:iCs/>
      <w:sz w:val="20"/>
      <w:szCs w:val="20"/>
      <w:lang w:val="de-DE"/>
    </w:rPr>
  </w:style>
  <w:style w:type="paragraph" w:customStyle="1" w:styleId="HeadingNoNumber">
    <w:name w:val="HeadingNoNumber"/>
    <w:basedOn w:val="10"/>
    <w:next w:val="Standard"/>
    <w:rPr>
      <w:lang w:val="en-GB"/>
    </w:rPr>
  </w:style>
  <w:style w:type="paragraph" w:styleId="a7">
    <w:name w:val="footer"/>
    <w:basedOn w:val="Standard"/>
    <w:pPr>
      <w:tabs>
        <w:tab w:val="center" w:pos="17280"/>
      </w:tabs>
    </w:pPr>
    <w:rPr>
      <w:sz w:val="18"/>
    </w:rPr>
  </w:style>
  <w:style w:type="paragraph" w:customStyle="1" w:styleId="HeaderLoc">
    <w:name w:val="HeaderLoc"/>
    <w:basedOn w:val="Standard"/>
    <w:pPr>
      <w:jc w:val="right"/>
    </w:pPr>
    <w:rPr>
      <w:rFonts w:ascii="Courier" w:eastAsia="SimSun" w:hAnsi="Courier" w:cs="Wingdings"/>
      <w:color w:val="000000"/>
      <w:sz w:val="12"/>
      <w:szCs w:val="12"/>
    </w:rPr>
  </w:style>
  <w:style w:type="paragraph" w:customStyle="1" w:styleId="bibliographytext">
    <w:name w:val="bibliography_text"/>
    <w:pPr>
      <w:widowControl/>
      <w:numPr>
        <w:numId w:val="9"/>
      </w:numPr>
      <w:suppressAutoHyphens/>
      <w:spacing w:after="200"/>
    </w:pPr>
    <w:rPr>
      <w:szCs w:val="24"/>
      <w:lang w:val="en-GB"/>
    </w:rPr>
  </w:style>
  <w:style w:type="paragraph" w:customStyle="1" w:styleId="BodyContactEmail">
    <w:name w:val="BodyContactEmail"/>
    <w:pPr>
      <w:widowControl/>
      <w:suppressAutoHyphens/>
    </w:pPr>
    <w:rPr>
      <w:rFonts w:ascii="Courier New" w:eastAsia="SimSun" w:hAnsi="Courier New" w:cs="Courier New"/>
      <w:iCs/>
      <w:lang w:val="de-DE"/>
    </w:rPr>
  </w:style>
  <w:style w:type="paragraph" w:customStyle="1" w:styleId="Headerrule">
    <w:name w:val="Header_rule"/>
    <w:pPr>
      <w:widowControl/>
      <w:pBdr>
        <w:bottom w:val="single" w:sz="4" w:space="2" w:color="000001"/>
      </w:pBdr>
      <w:tabs>
        <w:tab w:val="right" w:pos="8504"/>
      </w:tabs>
      <w:suppressAutoHyphens/>
    </w:pPr>
    <w:rPr>
      <w:lang w:val="en-US"/>
    </w:rPr>
  </w:style>
  <w:style w:type="paragraph" w:styleId="a8">
    <w:name w:val="footnote text"/>
    <w:basedOn w:val="Standard"/>
    <w:pPr>
      <w:ind w:firstLine="340"/>
    </w:pPr>
    <w:rPr>
      <w:sz w:val="18"/>
      <w:szCs w:val="20"/>
    </w:rPr>
  </w:style>
  <w:style w:type="paragraph" w:customStyle="1" w:styleId="Testofumetto1">
    <w:name w:val="Testo fumetto1"/>
    <w:basedOn w:val="Standard"/>
    <w:rPr>
      <w:rFonts w:ascii="Tahoma" w:eastAsia="Tahoma" w:hAnsi="Tahoma" w:cs="Wingdings"/>
      <w:sz w:val="16"/>
      <w:szCs w:val="16"/>
    </w:rPr>
  </w:style>
  <w:style w:type="paragraph" w:customStyle="1" w:styleId="NormalePOS">
    <w:name w:val="Normale POS"/>
    <w:basedOn w:val="Standard"/>
    <w:pPr>
      <w:spacing w:line="288" w:lineRule="auto"/>
      <w:ind w:firstLine="482"/>
      <w:jc w:val="both"/>
    </w:pPr>
    <w:rPr>
      <w:sz w:val="22"/>
      <w:szCs w:val="20"/>
    </w:rPr>
  </w:style>
  <w:style w:type="paragraph" w:customStyle="1" w:styleId="meeting">
    <w:name w:val="meeting"/>
    <w:basedOn w:val="Standard"/>
    <w:pPr>
      <w:keepLines/>
    </w:pPr>
    <w:rPr>
      <w:i/>
      <w:iCs/>
      <w:sz w:val="20"/>
      <w:szCs w:val="20"/>
      <w:lang w:val="en-GB"/>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a9">
    <w:name w:val="Balloon Text"/>
    <w:basedOn w:val="Standard"/>
    <w:rPr>
      <w:rFonts w:ascii="Tahoma" w:eastAsia="Tahoma" w:hAnsi="Tahoma" w:cs="Tahoma"/>
      <w:sz w:val="16"/>
      <w:szCs w:val="16"/>
    </w:rPr>
  </w:style>
  <w:style w:type="paragraph" w:customStyle="1" w:styleId="Footnote">
    <w:name w:val="Footnote"/>
    <w:basedOn w:val="Standard"/>
  </w:style>
  <w:style w:type="character" w:customStyle="1" w:styleId="WW8Num2z0">
    <w:name w:val="WW8Num2z0"/>
    <w:rPr>
      <w:rFonts w:ascii="Times New Roman" w:eastAsia="Times New Roman" w:hAnsi="Times New Roman" w:cs="Times New Roman"/>
      <w:sz w:val="20"/>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Times New Roman" w:eastAsia="Times New Roman" w:hAnsi="Times New Roman" w:cs="Times New Roman"/>
      <w:sz w:val="20"/>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3z0">
    <w:name w:val="WW8Num3z0"/>
    <w:rPr>
      <w:rFonts w:ascii="Times New Roman" w:eastAsia="Times New Roman" w:hAnsi="Times New Roman" w:cs="Times New Roman"/>
      <w:sz w:val="20"/>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Times New Roman" w:eastAsia="Times New Roman" w:hAnsi="Times New Roman" w:cs="Times New Roman"/>
      <w:sz w:val="20"/>
      <w:szCs w:val="22"/>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Times New Roman" w:eastAsia="Times New Roman" w:hAnsi="Times New Roman" w:cs="Times New Roman"/>
      <w:sz w:val="20"/>
      <w:szCs w:val="20"/>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Times New Roman" w:eastAsia="Times New Roman" w:hAnsi="Times New Roman" w:cs="Times New Roman"/>
      <w:sz w:val="20"/>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sz w:val="20"/>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11z0">
    <w:name w:val="WW8Num11z0"/>
    <w:rPr>
      <w:rFonts w:ascii="Times New Roman" w:eastAsia="Times New Roman" w:hAnsi="Times New Roman" w:cs="Times New Roman"/>
      <w:sz w:val="20"/>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3z0">
    <w:name w:val="WW8Num13z0"/>
    <w:rPr>
      <w:rFonts w:ascii="Times New Roman" w:eastAsia="Times New Roman" w:hAnsi="Times New Roman" w:cs="Times New Roman"/>
      <w:sz w:val="20"/>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Times New Roman" w:eastAsia="Times New Roman" w:hAnsi="Times New Roman" w:cs="Times New Roman"/>
      <w:sz w:val="20"/>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DefaultParagraphFont">
    <w:name w:val="WW-Default Paragraph Font"/>
  </w:style>
  <w:style w:type="character" w:customStyle="1" w:styleId="HeaderSpeaker">
    <w:name w:val="HeaderSpeaker"/>
    <w:rPr>
      <w:rFonts w:ascii="Times New Roman" w:eastAsia="Times New Roman" w:hAnsi="Times New Roman" w:cs="Times New Roman"/>
      <w:sz w:val="20"/>
    </w:rPr>
  </w:style>
  <w:style w:type="character" w:styleId="aa">
    <w:name w:val="page number"/>
    <w:basedOn w:val="WW-DefaultParagraphFont"/>
  </w:style>
  <w:style w:type="character" w:customStyle="1" w:styleId="Internetlink">
    <w:name w:val="Internet link"/>
    <w:basedOn w:val="WW-DefaultParagraphFont"/>
    <w:rPr>
      <w:color w:val="0000FF"/>
      <w:u w:val="single"/>
    </w:rPr>
  </w:style>
  <w:style w:type="character" w:customStyle="1" w:styleId="BodyContactEmailChar">
    <w:name w:val="BodyContactEmail Char"/>
    <w:basedOn w:val="WW-DefaultParagraphFont"/>
    <w:rPr>
      <w:rFonts w:ascii="Courier New" w:eastAsia="SimSun" w:hAnsi="Courier New" w:cs="Courier New"/>
      <w:iCs/>
      <w:lang w:val="de-DE" w:bidi="ar-SA"/>
    </w:rPr>
  </w:style>
  <w:style w:type="character" w:customStyle="1" w:styleId="HeaderLocCarattere">
    <w:name w:val="HeaderLoc Carattere"/>
    <w:basedOn w:val="WW-DefaultParagraphFont"/>
    <w:rPr>
      <w:rFonts w:ascii="Courier" w:eastAsia="SimSun" w:hAnsi="Courier" w:cs="Wingdings"/>
      <w:color w:val="000000"/>
      <w:sz w:val="12"/>
      <w:szCs w:val="12"/>
      <w:lang w:val="it-IT" w:bidi="ar-SA"/>
    </w:rPr>
  </w:style>
  <w:style w:type="character" w:customStyle="1" w:styleId="FootnoteSymbol">
    <w:name w:val="Footnote Symbol"/>
    <w:basedOn w:val="WW-DefaultParagraphFont"/>
    <w:rPr>
      <w:position w:val="0"/>
      <w:vertAlign w:val="superscript"/>
    </w:rPr>
  </w:style>
  <w:style w:type="character" w:customStyle="1" w:styleId="NormalePOSChar">
    <w:name w:val="Normale POS Char"/>
    <w:basedOn w:val="WW-DefaultParagraphFont"/>
    <w:rPr>
      <w:sz w:val="22"/>
      <w:lang w:val="it-IT" w:bidi="ar-SA"/>
    </w:rPr>
  </w:style>
  <w:style w:type="character" w:customStyle="1" w:styleId="HeaderruleCharChar">
    <w:name w:val="Header_rule Char Char"/>
    <w:basedOn w:val="NormalePOSChar"/>
    <w:rPr>
      <w:sz w:val="22"/>
      <w:lang w:val="en-US" w:bidi="ar-SA"/>
    </w:rPr>
  </w:style>
  <w:style w:type="character" w:customStyle="1" w:styleId="HeaderTitle">
    <w:name w:val="HeaderTitle"/>
    <w:rPr>
      <w:rFonts w:ascii="Times New Roman" w:eastAsia="Times New Roman" w:hAnsi="Times New Roman" w:cs="Times New Roman"/>
      <w:i/>
      <w:sz w:val="20"/>
    </w:rPr>
  </w:style>
  <w:style w:type="character" w:styleId="ab">
    <w:name w:val="footnote reference"/>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styleId="ac">
    <w:name w:val="endnote reference"/>
    <w:rPr>
      <w:position w:val="0"/>
      <w:vertAlign w:val="superscript"/>
    </w:rPr>
  </w:style>
  <w:style w:type="character" w:styleId="ad">
    <w:name w:val="Emphasis"/>
    <w:rPr>
      <w:i/>
      <w:iCs/>
    </w:rPr>
  </w:style>
  <w:style w:type="character" w:customStyle="1" w:styleId="BalloonTextChar">
    <w:name w:val="Balloon Text Char"/>
    <w:basedOn w:val="a0"/>
    <w:rPr>
      <w:rFonts w:ascii="Tahoma" w:eastAsia="Tahoma" w:hAnsi="Tahoma" w:cs="Tahoma"/>
      <w:sz w:val="16"/>
      <w:szCs w:val="16"/>
    </w:rPr>
  </w:style>
  <w:style w:type="character" w:customStyle="1" w:styleId="ListLabel1">
    <w:name w:val="ListLabel 1"/>
    <w:rPr>
      <w:rFonts w:cs="Times New Roman"/>
      <w:sz w:val="20"/>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Footnoteanchor">
    <w:name w:val="Footnote anchor"/>
    <w:rPr>
      <w:position w:val="0"/>
      <w:vertAlign w:val="superscript"/>
    </w:rPr>
  </w:style>
  <w:style w:type="paragraph" w:styleId="ae">
    <w:name w:val="List Paragraph"/>
    <w:basedOn w:val="a"/>
    <w:pPr>
      <w:ind w:left="840"/>
    </w:pPr>
  </w:style>
  <w:style w:type="paragraph" w:styleId="af">
    <w:name w:val="Subtitle"/>
    <w:basedOn w:val="a"/>
    <w:next w:val="a"/>
    <w:pPr>
      <w:jc w:val="center"/>
      <w:outlineLvl w:val="1"/>
    </w:pPr>
    <w:rPr>
      <w:rFonts w:ascii="游明朝" w:hAnsi="游明朝"/>
      <w:sz w:val="24"/>
      <w:szCs w:val="24"/>
    </w:rPr>
  </w:style>
  <w:style w:type="character" w:customStyle="1" w:styleId="af0">
    <w:name w:val="副題 (文字)"/>
    <w:basedOn w:val="a0"/>
    <w:rPr>
      <w:rFonts w:ascii="游明朝" w:eastAsia="游明朝" w:hAnsi="游明朝" w:cs="Times New Roman"/>
      <w:sz w:val="24"/>
      <w:szCs w:val="24"/>
    </w:rPr>
  </w:style>
  <w:style w:type="character" w:styleId="af1">
    <w:name w:val="Hyperlink"/>
    <w:basedOn w:val="a0"/>
    <w:rPr>
      <w:color w:val="0563C1"/>
      <w:u w:val="single"/>
    </w:rPr>
  </w:style>
  <w:style w:type="character" w:styleId="af2">
    <w:name w:val="Unresolved Mention"/>
    <w:basedOn w:val="a0"/>
    <w:rPr>
      <w:color w:val="808080"/>
      <w:shd w:val="clear" w:color="auto" w:fill="E6E6E6"/>
    </w:rPr>
  </w:style>
  <w:style w:type="character" w:customStyle="1" w:styleId="a6">
    <w:name w:val="ヘッダー (文字)"/>
    <w:basedOn w:val="a0"/>
    <w:link w:val="a5"/>
    <w:uiPriority w:val="99"/>
    <w:rsid w:val="00781F6A"/>
    <w:rPr>
      <w:i/>
      <w:szCs w:val="24"/>
    </w:rPr>
  </w:style>
  <w:style w:type="numbering" w:customStyle="1" w:styleId="WWOutlineListStyle3">
    <w:name w:val="WW_OutlineListStyle_3"/>
    <w:basedOn w:val="a2"/>
    <w:pPr>
      <w:numPr>
        <w:numId w:val="2"/>
      </w:numPr>
    </w:pPr>
  </w:style>
  <w:style w:type="numbering" w:customStyle="1" w:styleId="WWOutlineListStyle2">
    <w:name w:val="WW_OutlineListStyle_2"/>
    <w:basedOn w:val="a2"/>
    <w:pPr>
      <w:numPr>
        <w:numId w:val="3"/>
      </w:numPr>
    </w:pPr>
  </w:style>
  <w:style w:type="numbering" w:customStyle="1" w:styleId="WWOutlineListStyle1">
    <w:name w:val="WW_OutlineListStyle_1"/>
    <w:basedOn w:val="a2"/>
    <w:pPr>
      <w:numPr>
        <w:numId w:val="4"/>
      </w:numPr>
    </w:pPr>
  </w:style>
  <w:style w:type="numbering" w:customStyle="1" w:styleId="WWOutlineListStyle">
    <w:name w:val="WW_OutlineListStyle"/>
    <w:basedOn w:val="a2"/>
    <w:pPr>
      <w:numPr>
        <w:numId w:val="5"/>
      </w:numPr>
    </w:pPr>
  </w:style>
  <w:style w:type="numbering" w:customStyle="1" w:styleId="Outline">
    <w:name w:val="Outline"/>
    <w:basedOn w:val="a2"/>
    <w:pPr>
      <w:numPr>
        <w:numId w:val="6"/>
      </w:numPr>
    </w:pPr>
  </w:style>
  <w:style w:type="numbering" w:customStyle="1" w:styleId="1">
    <w:name w:val="リストなし1"/>
    <w:basedOn w:val="a2"/>
    <w:pPr>
      <w:numPr>
        <w:numId w:val="7"/>
      </w:numPr>
    </w:pPr>
  </w:style>
  <w:style w:type="numbering" w:customStyle="1" w:styleId="WWNum1">
    <w:name w:val="WWNum1"/>
    <w:basedOn w:val="a2"/>
    <w:pPr>
      <w:numPr>
        <w:numId w:val="8"/>
      </w:numPr>
    </w:pPr>
  </w:style>
  <w:style w:type="numbering" w:customStyle="1" w:styleId="WWNum2">
    <w:name w:val="WWNum2"/>
    <w:basedOn w:val="a2"/>
    <w:pPr>
      <w:numPr>
        <w:numId w:val="9"/>
      </w:numPr>
    </w:pPr>
  </w:style>
  <w:style w:type="character" w:styleId="af3">
    <w:name w:val="Strong"/>
    <w:basedOn w:val="a0"/>
    <w:uiPriority w:val="22"/>
    <w:qFormat/>
    <w:rsid w:val="00E44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pos.sissa.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1730</Words>
  <Characters>9866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Title - can be set in "File -&gt; Properties"</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can be set in "File -&gt; Properties"</dc:title>
  <dc:creator>tunek</dc:creator>
  <cp:lastModifiedBy>tune.kamae@gmail.com</cp:lastModifiedBy>
  <cp:revision>5</cp:revision>
  <dcterms:created xsi:type="dcterms:W3CDTF">2017-10-31T02:55:00Z</dcterms:created>
  <dcterms:modified xsi:type="dcterms:W3CDTF">2017-10-31T04:33:00Z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